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b/>
          <w:sz w:val="36"/>
          <w:szCs w:val="36"/>
          <w:lang w:val="en-US" w:eastAsia="zh-CN"/>
        </w:rPr>
      </w:pPr>
      <w:r>
        <w:rPr>
          <w:rFonts w:hint="eastAsia" w:ascii="黑体" w:hAnsi="黑体" w:eastAsia="黑体"/>
          <w:b/>
          <w:sz w:val="36"/>
          <w:szCs w:val="36"/>
          <w:lang w:val="en-US" w:eastAsia="zh-CN"/>
        </w:rPr>
        <w:t>参与</w:t>
      </w:r>
      <w:r>
        <w:rPr>
          <w:rFonts w:hint="eastAsia" w:ascii="黑体" w:hAnsi="黑体" w:eastAsia="黑体"/>
          <w:b/>
          <w:sz w:val="36"/>
          <w:szCs w:val="36"/>
        </w:rPr>
        <w:t>广东医学科技奖拟推荐项目公示</w:t>
      </w:r>
      <w:r>
        <w:rPr>
          <w:rFonts w:hint="eastAsia" w:ascii="黑体" w:hAnsi="黑体" w:eastAsia="黑体"/>
          <w:b/>
          <w:sz w:val="36"/>
          <w:szCs w:val="36"/>
          <w:lang w:eastAsia="zh-CN"/>
        </w:rPr>
        <w:t>（</w:t>
      </w:r>
      <w:r>
        <w:rPr>
          <w:rFonts w:hint="eastAsia" w:ascii="黑体" w:hAnsi="黑体" w:eastAsia="黑体"/>
          <w:b/>
          <w:sz w:val="36"/>
          <w:szCs w:val="36"/>
          <w:lang w:val="en-US" w:eastAsia="zh-CN"/>
        </w:rPr>
        <w:t>荆春霞）</w:t>
      </w:r>
    </w:p>
    <w:p>
      <w:pPr>
        <w:adjustRightInd w:val="0"/>
        <w:snapToGrid w:val="0"/>
        <w:ind w:firstLine="651" w:firstLineChars="200"/>
        <w:rPr>
          <w:rFonts w:hint="eastAsia" w:ascii="仿宋" w:hAnsi="仿宋" w:eastAsia="仿宋"/>
          <w:b/>
          <w:bCs/>
          <w:color w:val="0D0D0D"/>
          <w:spacing w:val="2"/>
          <w:sz w:val="32"/>
          <w:szCs w:val="32"/>
        </w:rPr>
      </w:pPr>
      <w:bookmarkStart w:id="0" w:name="_GoBack"/>
      <w:bookmarkEnd w:id="0"/>
    </w:p>
    <w:p>
      <w:pPr>
        <w:adjustRightInd w:val="0"/>
        <w:snapToGrid w:val="0"/>
        <w:ind w:firstLine="651" w:firstLineChars="200"/>
        <w:rPr>
          <w:rFonts w:ascii="仿宋" w:hAnsi="仿宋" w:eastAsia="仿宋"/>
          <w:color w:val="0D0D0D"/>
          <w:spacing w:val="2"/>
          <w:sz w:val="32"/>
          <w:szCs w:val="32"/>
        </w:rPr>
      </w:pPr>
      <w:r>
        <w:rPr>
          <w:rFonts w:hint="eastAsia" w:ascii="仿宋" w:hAnsi="仿宋" w:eastAsia="仿宋"/>
          <w:b/>
          <w:bCs/>
          <w:color w:val="0D0D0D"/>
          <w:spacing w:val="2"/>
          <w:sz w:val="32"/>
          <w:szCs w:val="32"/>
        </w:rPr>
        <w:t>一.推荐奖种：</w:t>
      </w:r>
      <w:r>
        <w:rPr>
          <w:rFonts w:hint="eastAsia" w:ascii="仿宋" w:hAnsi="仿宋" w:eastAsia="仿宋"/>
          <w:color w:val="0D0D0D"/>
          <w:spacing w:val="2"/>
          <w:sz w:val="32"/>
          <w:szCs w:val="32"/>
        </w:rPr>
        <w:t>广东医学科技奖</w:t>
      </w:r>
    </w:p>
    <w:p>
      <w:pPr>
        <w:adjustRightInd w:val="0"/>
        <w:snapToGrid w:val="0"/>
        <w:ind w:firstLine="651" w:firstLineChars="200"/>
        <w:rPr>
          <w:rFonts w:ascii="仿宋" w:hAnsi="仿宋" w:eastAsia="仿宋"/>
          <w:color w:val="0D0D0D"/>
          <w:spacing w:val="2"/>
          <w:sz w:val="32"/>
          <w:szCs w:val="32"/>
        </w:rPr>
      </w:pPr>
      <w:r>
        <w:rPr>
          <w:rFonts w:hint="eastAsia" w:ascii="仿宋" w:hAnsi="仿宋" w:eastAsia="仿宋"/>
          <w:b/>
          <w:bCs/>
          <w:color w:val="0D0D0D"/>
          <w:spacing w:val="2"/>
          <w:sz w:val="32"/>
          <w:szCs w:val="32"/>
        </w:rPr>
        <w:t>二.项目名称：</w:t>
      </w:r>
      <w:r>
        <w:rPr>
          <w:rFonts w:hint="eastAsia" w:ascii="仿宋" w:hAnsi="仿宋" w:eastAsia="仿宋"/>
          <w:color w:val="0D0D0D"/>
          <w:spacing w:val="2"/>
          <w:sz w:val="32"/>
          <w:szCs w:val="32"/>
        </w:rPr>
        <w:t>宫颈癌防治关键技术系统创新、转化平台创建及推广应用</w:t>
      </w:r>
    </w:p>
    <w:p>
      <w:pPr>
        <w:adjustRightInd w:val="0"/>
        <w:snapToGrid w:val="0"/>
        <w:ind w:firstLine="651" w:firstLineChars="200"/>
        <w:rPr>
          <w:rFonts w:ascii="仿宋" w:hAnsi="仿宋" w:eastAsia="仿宋"/>
          <w:color w:val="0D0D0D"/>
          <w:spacing w:val="2"/>
          <w:sz w:val="32"/>
          <w:szCs w:val="32"/>
        </w:rPr>
      </w:pPr>
      <w:r>
        <w:rPr>
          <w:rFonts w:hint="eastAsia" w:ascii="仿宋" w:hAnsi="仿宋" w:eastAsia="仿宋"/>
          <w:b/>
          <w:bCs/>
          <w:color w:val="0D0D0D"/>
          <w:spacing w:val="2"/>
          <w:sz w:val="32"/>
          <w:szCs w:val="32"/>
        </w:rPr>
        <w:t>三.推荐单位：</w:t>
      </w:r>
      <w:r>
        <w:rPr>
          <w:rFonts w:hint="eastAsia" w:ascii="仿宋" w:hAnsi="仿宋" w:eastAsia="仿宋"/>
          <w:color w:val="0D0D0D"/>
          <w:spacing w:val="2"/>
          <w:sz w:val="32"/>
          <w:szCs w:val="32"/>
        </w:rPr>
        <w:t>广东省妇幼保健院</w:t>
      </w:r>
    </w:p>
    <w:p>
      <w:pPr>
        <w:adjustRightInd w:val="0"/>
        <w:snapToGrid w:val="0"/>
        <w:ind w:firstLine="651" w:firstLineChars="200"/>
        <w:rPr>
          <w:rFonts w:ascii="仿宋" w:hAnsi="仿宋" w:eastAsia="仿宋"/>
          <w:b/>
          <w:bCs/>
          <w:color w:val="0D0D0D"/>
          <w:spacing w:val="2"/>
          <w:sz w:val="32"/>
          <w:szCs w:val="32"/>
        </w:rPr>
      </w:pPr>
      <w:r>
        <w:rPr>
          <w:rFonts w:hint="eastAsia" w:ascii="仿宋" w:hAnsi="仿宋" w:eastAsia="仿宋"/>
          <w:b/>
          <w:bCs/>
          <w:color w:val="0D0D0D"/>
          <w:spacing w:val="2"/>
          <w:sz w:val="32"/>
          <w:szCs w:val="32"/>
        </w:rPr>
        <w:t>四.推荐意见：</w:t>
      </w:r>
    </w:p>
    <w:p>
      <w:pPr>
        <w:adjustRightInd w:val="0"/>
        <w:snapToGrid w:val="0"/>
        <w:ind w:firstLine="648" w:firstLineChars="200"/>
        <w:rPr>
          <w:rFonts w:ascii="仿宋" w:hAnsi="仿宋" w:eastAsia="仿宋"/>
          <w:color w:val="0D0D0D"/>
          <w:spacing w:val="2"/>
          <w:sz w:val="32"/>
          <w:szCs w:val="32"/>
        </w:rPr>
      </w:pPr>
      <w:r>
        <w:rPr>
          <w:rFonts w:hint="eastAsia" w:ascii="仿宋" w:hAnsi="仿宋" w:eastAsia="仿宋"/>
          <w:color w:val="0D0D0D"/>
          <w:spacing w:val="2"/>
          <w:sz w:val="32"/>
          <w:szCs w:val="32"/>
        </w:rPr>
        <w:t>由我院牵头申报的“宫颈癌防治关键技术系统创新、转化平台创建及推广应用”项目，联合了高等院校、科研机构、妇幼保健机构及企业研发机构等共6个单位，构建了宫颈癌防治科技创新、关键技术的研发、临床治疗及检测技术及转化应用创新平台和网络体系，该平台及网络体系基于广东省大人群大数据筛查、流行病学分析研究成果，从宫颈癌病因学及发病机制、实验检测仪器设备及检测技术创新、临床治疗关键技术应用转化以及产品自主研究及产业化、国际化的角度上，建立了一套妇女人群覆盖面、高质量筛查和防治技术，实现了宫颈癌防治的早筛查、早发现、早诊断、早治疗的模式，有效地降低宫颈癌的发病率和死亡率。该领域的发展开创了我省宫颈癌的筛查和防治新局面，引领了我省该项工作在省内外的领先地位，在国际上防治宫颈癌有一定的影响力。</w:t>
      </w:r>
    </w:p>
    <w:p>
      <w:pPr>
        <w:adjustRightInd w:val="0"/>
        <w:snapToGrid w:val="0"/>
        <w:ind w:firstLine="648" w:firstLineChars="200"/>
        <w:rPr>
          <w:rFonts w:ascii="仿宋" w:hAnsi="仿宋" w:eastAsia="仿宋"/>
          <w:color w:val="0D0D0D"/>
          <w:spacing w:val="2"/>
          <w:sz w:val="32"/>
          <w:szCs w:val="32"/>
        </w:rPr>
      </w:pPr>
      <w:r>
        <w:rPr>
          <w:rFonts w:hint="eastAsia" w:ascii="仿宋" w:hAnsi="仿宋" w:eastAsia="仿宋"/>
          <w:color w:val="0D0D0D"/>
          <w:spacing w:val="2"/>
          <w:sz w:val="32"/>
          <w:szCs w:val="32"/>
        </w:rPr>
        <w:t>项目研究团队获得国家战略性新兴产业项目、国家自然科学基金、中国人口福利基金以及省部级产学研项目、粤港关键领域重点突破项目和广东省各级科技项目等30多项资助，并承担国家卫健委、国家科技部以及省委省政府指令项目15项，在多个领域获得突破性进展。</w:t>
      </w:r>
    </w:p>
    <w:p>
      <w:pPr>
        <w:adjustRightInd w:val="0"/>
        <w:snapToGrid w:val="0"/>
        <w:ind w:firstLine="648" w:firstLineChars="200"/>
        <w:rPr>
          <w:rFonts w:ascii="仿宋" w:hAnsi="仿宋" w:eastAsia="仿宋"/>
          <w:color w:val="0D0D0D"/>
          <w:spacing w:val="2"/>
          <w:sz w:val="32"/>
          <w:szCs w:val="32"/>
        </w:rPr>
      </w:pPr>
      <w:r>
        <w:rPr>
          <w:rFonts w:hint="eastAsia" w:ascii="仿宋" w:hAnsi="仿宋" w:eastAsia="仿宋"/>
          <w:color w:val="0D0D0D"/>
          <w:spacing w:val="2"/>
          <w:sz w:val="32"/>
          <w:szCs w:val="32"/>
        </w:rPr>
        <w:t>我单位认真审核项目填报各项内容，确保材料真实有效，经公示无异议，同意推荐其申报第三届广东医学科技奖。</w:t>
      </w:r>
    </w:p>
    <w:p>
      <w:pPr>
        <w:numPr>
          <w:ilvl w:val="0"/>
          <w:numId w:val="1"/>
        </w:numPr>
        <w:adjustRightInd w:val="0"/>
        <w:snapToGrid w:val="0"/>
        <w:ind w:firstLine="651" w:firstLineChars="200"/>
        <w:rPr>
          <w:rFonts w:ascii="仿宋" w:hAnsi="仿宋" w:eastAsia="仿宋"/>
          <w:b/>
          <w:bCs/>
          <w:color w:val="0D0D0D"/>
          <w:spacing w:val="2"/>
          <w:sz w:val="32"/>
          <w:szCs w:val="32"/>
        </w:rPr>
      </w:pPr>
      <w:r>
        <w:rPr>
          <w:rFonts w:hint="eastAsia" w:ascii="仿宋" w:hAnsi="仿宋" w:eastAsia="仿宋"/>
          <w:b/>
          <w:bCs/>
          <w:color w:val="0D0D0D"/>
          <w:spacing w:val="2"/>
          <w:sz w:val="32"/>
          <w:szCs w:val="32"/>
        </w:rPr>
        <w:t>项目简介：</w:t>
      </w:r>
    </w:p>
    <w:p>
      <w:pPr>
        <w:adjustRightInd w:val="0"/>
        <w:snapToGrid w:val="0"/>
        <w:ind w:firstLine="651" w:firstLineChars="200"/>
        <w:rPr>
          <w:rFonts w:ascii="仿宋" w:hAnsi="仿宋" w:eastAsia="仿宋" w:cs="仿宋"/>
          <w:b/>
          <w:color w:val="525252"/>
          <w:sz w:val="32"/>
          <w:szCs w:val="32"/>
          <w:shd w:val="clear" w:color="auto" w:fill="FFFFFF"/>
        </w:rPr>
      </w:pPr>
      <w:r>
        <w:rPr>
          <w:rFonts w:hint="eastAsia" w:ascii="仿宋" w:hAnsi="仿宋" w:eastAsia="仿宋" w:cs="仿宋"/>
          <w:b/>
          <w:bCs/>
          <w:color w:val="0D0D0D"/>
          <w:spacing w:val="2"/>
          <w:sz w:val="32"/>
          <w:szCs w:val="32"/>
        </w:rPr>
        <w:t>项目研究的目的意义及解决的问题：</w:t>
      </w:r>
      <w:r>
        <w:rPr>
          <w:rFonts w:hint="eastAsia" w:ascii="仿宋" w:hAnsi="仿宋" w:eastAsia="仿宋" w:cs="仿宋"/>
          <w:color w:val="000000"/>
          <w:kern w:val="0"/>
          <w:sz w:val="32"/>
          <w:szCs w:val="32"/>
          <w:lang w:bidi="ar"/>
        </w:rPr>
        <w:t>为提升我省宫颈癌防治的研究开发、技术创新和转化应用水平，省委省政府高度重视，省卫生健康委联合省科技厅等多部门，以项目单位牵头组建“广东省宫颈癌防控中心”，该中心联合高校、科研院所、企业及各级妇幼保健机构，基于广东省大样本数据筛查和分析，从宫颈癌病因学及发病机制、实验检测技术及检测仪器设备创新、临床治疗关键技术应用转化以及产品自主研究及产业化、国际化的标准联合攻关，解决了一系列的关键技术和“瓶颈”问题，构建了具有创新特色的广东省宫颈癌防治关键技术系统和转化平台。该系统和平台创建了一套覆盖妇女人群的高质量筛查和防治技术，实现了宫颈癌防治的早筛查、早发现、早诊断、早治疗的“四早”模式，项目推广应用有效地降低宫颈癌的发病率和死亡率，产生了良好的经济效益和社会效益。</w:t>
      </w:r>
    </w:p>
    <w:p>
      <w:pPr>
        <w:adjustRightInd w:val="0"/>
        <w:snapToGrid w:val="0"/>
        <w:ind w:firstLine="651" w:firstLineChars="200"/>
        <w:rPr>
          <w:rFonts w:ascii="仿宋" w:hAnsi="仿宋" w:eastAsia="仿宋" w:cs="仿宋"/>
          <w:color w:val="0D0D0D"/>
          <w:spacing w:val="2"/>
          <w:sz w:val="32"/>
          <w:szCs w:val="32"/>
        </w:rPr>
      </w:pPr>
      <w:r>
        <w:rPr>
          <w:rFonts w:hint="eastAsia" w:ascii="仿宋" w:hAnsi="仿宋" w:eastAsia="仿宋" w:cs="仿宋"/>
          <w:b/>
          <w:bCs/>
          <w:color w:val="0D0D0D"/>
          <w:spacing w:val="2"/>
          <w:sz w:val="32"/>
          <w:szCs w:val="32"/>
        </w:rPr>
        <w:t>主要技术创新点：</w:t>
      </w:r>
      <w:r>
        <w:rPr>
          <w:rFonts w:hint="eastAsia" w:ascii="仿宋" w:hAnsi="仿宋" w:eastAsia="仿宋" w:cs="仿宋"/>
          <w:color w:val="0D0D0D"/>
          <w:spacing w:val="2"/>
          <w:sz w:val="32"/>
          <w:szCs w:val="32"/>
        </w:rPr>
        <w:t>（一）基于广东省妇女大人群，尤其是外来流动人口、农村妇女大数据筛查、流行病学分析研究，获得了导致宫颈癌发生的人乳头瘤病毒（HPV)感染的病因学、致病的分子机制、免疫遗传机理、HPV分型以及流行病学特征；（二）创新性地研发了一系列HPV病毒分子检测和分型的试剂盒，并实现省内、国内产业化，逐步实现国际化，推向欧洲、东南亚等国家；（三）</w:t>
      </w:r>
      <w:r>
        <w:rPr>
          <w:rFonts w:hint="eastAsia" w:ascii="仿宋" w:hAnsi="仿宋" w:eastAsia="仿宋" w:cs="仿宋"/>
          <w:sz w:val="32"/>
          <w:szCs w:val="32"/>
        </w:rPr>
        <w:t>首创低密度基因芯片技术平台，</w:t>
      </w:r>
      <w:r>
        <w:rPr>
          <w:rFonts w:hint="eastAsia" w:ascii="仿宋" w:hAnsi="仿宋" w:eastAsia="仿宋" w:cs="仿宋"/>
          <w:color w:val="000000"/>
          <w:kern w:val="0"/>
          <w:sz w:val="32"/>
          <w:szCs w:val="32"/>
          <w:lang w:bidi="ar"/>
        </w:rPr>
        <w:t>培育了具有独立知识产权的</w:t>
      </w:r>
      <w:r>
        <w:rPr>
          <w:rFonts w:hint="eastAsia" w:ascii="仿宋" w:hAnsi="仿宋" w:eastAsia="仿宋" w:cs="仿宋"/>
          <w:kern w:val="0"/>
          <w:sz w:val="32"/>
          <w:szCs w:val="32"/>
        </w:rPr>
        <w:t>HPV核酸导流杂交检测技术及自主生产设备及国际化标准生产平台；</w:t>
      </w:r>
      <w:r>
        <w:rPr>
          <w:rFonts w:hint="eastAsia" w:ascii="仿宋" w:hAnsi="仿宋" w:eastAsia="仿宋" w:cs="仿宋"/>
          <w:color w:val="000000"/>
          <w:kern w:val="0"/>
          <w:sz w:val="32"/>
          <w:szCs w:val="32"/>
          <w:lang w:bidi="ar"/>
        </w:rPr>
        <w:t>创新性研发</w:t>
      </w:r>
      <w:r>
        <w:rPr>
          <w:rFonts w:hint="eastAsia" w:ascii="仿宋" w:hAnsi="仿宋" w:eastAsia="仿宋" w:cs="仿宋"/>
          <w:sz w:val="32"/>
          <w:szCs w:val="32"/>
        </w:rPr>
        <w:t>新一代测序技术（NGS），采用高通量测序技术是一种基于边合成边测序技术（SBS）的新型测序方法，建立了HPV基因分型检测技术方法，通过利用单分子阵列实现在小型芯片（Flow Cell）上进行桥式PCR反应，从而实现自动化样本制备及大规模平行测序的创新。</w:t>
      </w:r>
      <w:r>
        <w:rPr>
          <w:rFonts w:hint="eastAsia" w:ascii="仿宋" w:hAnsi="仿宋" w:eastAsia="仿宋" w:cs="仿宋"/>
          <w:color w:val="0D0D0D"/>
          <w:spacing w:val="2"/>
          <w:sz w:val="32"/>
          <w:szCs w:val="32"/>
        </w:rPr>
        <w:t>（四）建立了国内一流的宫颈癌临床诊断治疗中心及防治培训基地；（五）建立了基于大人群宫颈癌筛查和防治的独特模式并在基层推广应用，进一步提高了基层的宫颈癌筛查和防治能力。</w:t>
      </w:r>
    </w:p>
    <w:p>
      <w:pPr>
        <w:adjustRightInd w:val="0"/>
        <w:snapToGrid w:val="0"/>
        <w:ind w:firstLine="651" w:firstLineChars="200"/>
        <w:rPr>
          <w:rFonts w:ascii="仿宋" w:hAnsi="仿宋" w:eastAsia="仿宋" w:cs="仿宋"/>
          <w:color w:val="000000"/>
          <w:kern w:val="0"/>
          <w:sz w:val="32"/>
          <w:szCs w:val="32"/>
          <w:lang w:bidi="ar"/>
        </w:rPr>
      </w:pPr>
      <w:r>
        <w:rPr>
          <w:rFonts w:hint="eastAsia" w:ascii="仿宋" w:hAnsi="仿宋" w:eastAsia="仿宋" w:cs="仿宋"/>
          <w:b/>
          <w:bCs/>
          <w:color w:val="0D0D0D"/>
          <w:spacing w:val="2"/>
          <w:sz w:val="32"/>
          <w:szCs w:val="32"/>
        </w:rPr>
        <w:t>成果推广应用情况及产生的经济社会效益：</w:t>
      </w:r>
      <w:r>
        <w:rPr>
          <w:rFonts w:hint="eastAsia" w:ascii="仿宋" w:hAnsi="仿宋" w:eastAsia="仿宋" w:cs="仿宋"/>
          <w:sz w:val="32"/>
          <w:szCs w:val="32"/>
        </w:rPr>
        <w:t>（一）促进我省宫颈癌防治的科学研究和技术开发应用水平上新台阶，</w:t>
      </w:r>
      <w:r>
        <w:rPr>
          <w:rFonts w:hint="eastAsia" w:ascii="仿宋" w:hAnsi="仿宋" w:eastAsia="仿宋" w:cs="仿宋"/>
          <w:color w:val="000000"/>
          <w:kern w:val="0"/>
          <w:sz w:val="32"/>
          <w:szCs w:val="32"/>
          <w:lang w:bidi="ar"/>
        </w:rPr>
        <w:t>从宫颈癌病因学及发病机制、实验检测技术及检测仪器设备创新、临床治疗关键技术应用转化以及产品自主研究及产业化、国际化的标准等多层面，构建了具有创新特色的广东省宫颈癌防治关键技术系统和转化平台。</w:t>
      </w:r>
      <w:r>
        <w:rPr>
          <w:rFonts w:hint="eastAsia" w:ascii="仿宋" w:hAnsi="仿宋" w:eastAsia="仿宋" w:cs="仿宋"/>
          <w:sz w:val="32"/>
          <w:szCs w:val="32"/>
        </w:rPr>
        <w:t>（二）构建了适合广东省宫颈癌筛查和防治的系统网络，建立了行之有效的宫颈癌筛查和早诊早治的网络管理模式。利用所创建的技术</w:t>
      </w:r>
      <w:r>
        <w:rPr>
          <w:rFonts w:hint="eastAsia" w:ascii="仿宋" w:hAnsi="仿宋" w:eastAsia="仿宋" w:cs="仿宋"/>
          <w:color w:val="000000"/>
          <w:kern w:val="0"/>
          <w:sz w:val="32"/>
          <w:szCs w:val="32"/>
          <w:lang w:bidi="ar"/>
        </w:rPr>
        <w:t>系统和应用平台，所创建的一套覆盖妇女人群的高质量筛查和防治技术，实现了宫颈癌防治的早筛查、早发现、早诊断、早治疗的“四早”模式，有效地降低宫颈癌的发病率和死亡率。</w:t>
      </w:r>
      <w:r>
        <w:rPr>
          <w:rFonts w:hint="eastAsia" w:ascii="仿宋" w:hAnsi="仿宋" w:eastAsia="仿宋" w:cs="仿宋"/>
          <w:sz w:val="32"/>
          <w:szCs w:val="32"/>
        </w:rPr>
        <w:t>（三）促进我省基层妇幼保健计划生育服务体系防治宫颈癌水平的提高，从技术应用推广层面上，所建立的完整的筛查模式及完整的质量控制体系，在基层妇幼保健计划生育机构推广应用，获得业界的肯定，为政府指导基层工作具有重要的参考价值。通过项目的实施，对查出的“宫颈癌”患者均能及时干预治疗，为帮助广东农村妇女早发现、早诊断、早治疗妇科疾病发挥了重要的作用，提升群众的可及性和获得感。</w:t>
      </w:r>
      <w:r>
        <w:rPr>
          <w:rFonts w:hint="eastAsia" w:ascii="仿宋" w:hAnsi="仿宋" w:eastAsia="仿宋" w:cs="仿宋"/>
          <w:color w:val="000000"/>
          <w:kern w:val="0"/>
          <w:sz w:val="32"/>
          <w:szCs w:val="32"/>
          <w:lang w:bidi="ar"/>
        </w:rPr>
        <w:t>（四）本技术系统和平台建设彰显宫颈癌防治的“广东创新模式”，不仅在国内宫颈癌防治中处于领先地位，在全国具有重要的示范作用，在国际上宫颈癌防治工作有积极的影响力。</w:t>
      </w:r>
    </w:p>
    <w:p>
      <w:pPr>
        <w:adjustRightInd w:val="0"/>
        <w:snapToGrid w:val="0"/>
        <w:ind w:firstLine="640" w:firstLineChars="200"/>
        <w:rPr>
          <w:rFonts w:ascii="仿宋" w:hAnsi="仿宋" w:eastAsia="仿宋" w:cs="仿宋"/>
          <w:sz w:val="32"/>
          <w:szCs w:val="32"/>
        </w:rPr>
      </w:pPr>
      <w:r>
        <w:rPr>
          <w:rFonts w:hint="eastAsia" w:ascii="仿宋" w:hAnsi="仿宋" w:eastAsia="仿宋" w:cs="仿宋"/>
          <w:color w:val="000000"/>
          <w:kern w:val="0"/>
          <w:sz w:val="32"/>
          <w:szCs w:val="32"/>
          <w:lang w:bidi="ar"/>
        </w:rPr>
        <w:t>综上所述</w:t>
      </w:r>
      <w:r>
        <w:rPr>
          <w:rFonts w:hint="eastAsia" w:ascii="仿宋" w:hAnsi="仿宋" w:eastAsia="仿宋" w:cs="仿宋"/>
          <w:sz w:val="32"/>
          <w:szCs w:val="32"/>
        </w:rPr>
        <w:t xml:space="preserve">，项目团队经过10年的努力，共获得了多项创新性科学成果:共发表高水平研究论文 145篇，其中 SCI文章33篇，中文核心文章112篇，影响因子高达90分，收录达1085人次;获得发明专利32项;计算机软件著作权13项;承担政府指定任务项目14个;行业推广应用证明15个。培养博士、硕士研究生37名。培育产业化生物科技企业3家，单项产品实现年利润50亿以上。项目推广应用促进行业科技进步，产生良好的经济效益和社会效益。 </w:t>
      </w:r>
    </w:p>
    <w:p>
      <w:pPr>
        <w:adjustRightInd w:val="0"/>
        <w:snapToGrid w:val="0"/>
        <w:ind w:firstLine="651" w:firstLineChars="200"/>
        <w:rPr>
          <w:rFonts w:ascii="仿宋" w:hAnsi="仿宋" w:eastAsia="仿宋"/>
          <w:b/>
          <w:bCs/>
          <w:color w:val="0D0D0D"/>
          <w:spacing w:val="2"/>
          <w:sz w:val="32"/>
          <w:szCs w:val="32"/>
        </w:rPr>
      </w:pPr>
    </w:p>
    <w:p>
      <w:pPr>
        <w:adjustRightInd w:val="0"/>
        <w:snapToGrid w:val="0"/>
        <w:ind w:firstLine="651" w:firstLineChars="200"/>
        <w:rPr>
          <w:rFonts w:ascii="仿宋" w:hAnsi="仿宋" w:eastAsia="仿宋"/>
          <w:color w:val="0D0D0D"/>
          <w:spacing w:val="2"/>
          <w:sz w:val="32"/>
          <w:szCs w:val="32"/>
        </w:rPr>
      </w:pPr>
      <w:r>
        <w:rPr>
          <w:rFonts w:hint="eastAsia" w:ascii="仿宋" w:hAnsi="仿宋" w:eastAsia="仿宋"/>
          <w:b/>
          <w:bCs/>
          <w:color w:val="0D0D0D"/>
          <w:spacing w:val="2"/>
          <w:sz w:val="32"/>
          <w:szCs w:val="32"/>
        </w:rPr>
        <w:t>六.客观评价：</w:t>
      </w:r>
    </w:p>
    <w:p>
      <w:pPr>
        <w:adjustRightInd w:val="0"/>
        <w:snapToGrid w:val="0"/>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 xml:space="preserve">（一）项目开展对于医疗保健机构和人员的效果评价  </w:t>
      </w:r>
    </w:p>
    <w:p>
      <w:pPr>
        <w:adjustRightInd w:val="0"/>
        <w:snapToGrid w:val="0"/>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1、基层妇幼保健计划生育服务机构的能力和医务人员的水平进一步加强。结合项目实施，各项目县妇幼保健机构建立健全政府主导、多部门协作、区域医疗资源整合、全社会参与的妇女宫颈癌防治模式及协作机制，完善硬件配置，加强人员培训，推进信息化建设，通过送上去和请下来的方式，全面提高项目地区的执行能力和技术水平，基层服务能力得到显著提升。</w:t>
      </w:r>
    </w:p>
    <w:p>
      <w:pPr>
        <w:adjustRightInd w:val="0"/>
        <w:snapToGrid w:val="0"/>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2、探索出了HPV检测在基层宫颈癌筛查的可行性。 通过HPV检测，为基层服务机构开展宫颈癌前病变的筛查提供了一种可靠、可行的筛查方法。多数机构都没有合格的细胞学医生，利用宫颈脱落细胞学方法进行宫颈癌筛查难以实现，并且细胞学检查是一种主观判断，其结果与阅片医生的经验、水平息息相关。而本项目采用的HPV-DNA检测具有灵敏度高、通量高成本低等优点，可用于大型HPV筛查项目，适合基层开展工作。</w:t>
      </w:r>
    </w:p>
    <w:p>
      <w:pPr>
        <w:adjustRightInd w:val="0"/>
        <w:snapToGrid w:val="0"/>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3、建立了完善的宫颈癌检查工作运行机制。通过项目的开展，建立了完善的宫颈癌检查工作运行机制。基层卫生行政部门联合妇联、社会组织以及综合医院，多方合作，形成合力，积极推动项目的顺利实施。各级卫生行政部门定期开展人员培训，针对重点环节、重点内容重点培训，规范项目流程，提高筛查质量，发挥专业技术优势，组织妇幼保健机构和综合医院的技术人员有序开展筛查，对于筛查异常的对象要做到及时转诊到上一级机构进行下一步检查或者诊断治疗；同时加强了与妇联组织的沟通协调，充分发挥组织优势和宣传优势，做好动员，采用多种形式进行宣传，营造良好的宣传氛围，从而有效的推动项目的顺利实施。</w:t>
      </w:r>
    </w:p>
    <w:p>
      <w:pPr>
        <w:adjustRightInd w:val="0"/>
        <w:snapToGrid w:val="0"/>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（二）项目开展对于服务对象的效果评价</w:t>
      </w:r>
    </w:p>
    <w:p>
      <w:pPr>
        <w:adjustRightInd w:val="0"/>
        <w:snapToGrid w:val="0"/>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1、妇女健康进一步保障。项目开展到2020年，项目地区宫颈癌免费检查约316万人，检出宫颈癌和癌前病变患者13147人，检出率为415.43/10万，早期诊断率为93.69%，对查出的宫颈癌患者均能及时干预治疗，为帮助广大城乡妇女早发现、早诊断、早治疗宫颈癌发挥了重要的作用，促进了妇女健康。</w:t>
      </w:r>
    </w:p>
    <w:p>
      <w:pPr>
        <w:adjustRightInd w:val="0"/>
        <w:snapToGrid w:val="0"/>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2、妇女保健意识进一步提高。项目实施期间，各级卫生健康行政部门和医疗卫生单位利用报刊、网络、电视、广播等多种媒体加强项目宣传，各项目县还通过发放健教手册、开办健康讲座等多种形式普及农村妇女宫颈癌防治知识，提高了农村妇女宫颈癌防治的意识，通过项目宣传，转变群众“有病治病”的传统观念，逐步转向疾病预测、预防及个体医疗的4P医学模式（即个体化、预测、预防、公众参与）。</w:t>
      </w:r>
    </w:p>
    <w:p>
      <w:pPr>
        <w:adjustRightInd w:val="0"/>
        <w:snapToGrid w:val="0"/>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3、群众满意度进一步提升。宫颈癌免费检查项目的实施，有效改善了我省妇女民生，积极帮助符合条件的妇女宫颈癌患者获得医疗救助和临时救助等多渠道社会救助与帮扶，赢得了社会各界的赞赏和认同，成为造福广大农村家庭和妇女的“民心”工程。</w:t>
      </w:r>
    </w:p>
    <w:p>
      <w:pPr>
        <w:adjustRightInd w:val="0"/>
        <w:snapToGrid w:val="0"/>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（三）创建适合于基层筛查的集中检测模式，建立完整的质量控制体系。 建立一套宫颈癌筛查的策略为首先进行HPV基因分型检测，HPV检测结果阳性的受检者再采用细胞学检测（宫颈液基薄层细胞学检测）进行分流，细胞学检测异常的再行阴道镜的检查，异常者阴道镜下活检，通过病理学诊断确诊。与传统筛查技术路线不同的是，我们首先进行的是HPV基因分型检测。</w:t>
      </w:r>
    </w:p>
    <w:p>
      <w:pPr>
        <w:adjustRightInd w:val="0"/>
        <w:snapToGrid w:val="0"/>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（四）筛查模式应用产生巨大的影响，推动我国筛查模式上新台阶  集中检测是一种适合我国国情的疾病筛查干预模式。该模式是通过适宜的新技术和新方法，有望在政府主导下，建立基于区域包括流动人口在内的人口计划生育和妇幼保健服务网络的大人群生殖道感染疾病的预防和干预模式，实现区域内生殖道感染率下降，达到预防疾病的目的。近年来，包括美国、英国、新加坡等在内的国家或地区对生殖道感染进行了流行病学调查，结果发现HPV生殖道感染率排位均高居前列。而HPV感染途径和方式基本明确，因此可以采取有效的预防、干预和治疗办法。而进行大人群筛查是达到早期发现并干预和治疗的有效手段。</w:t>
      </w:r>
    </w:p>
    <w:p>
      <w:pPr>
        <w:adjustRightInd w:val="0"/>
        <w:snapToGrid w:val="0"/>
        <w:ind w:firstLine="648" w:firstLineChars="200"/>
        <w:rPr>
          <w:rFonts w:ascii="仿宋" w:hAnsi="仿宋" w:eastAsia="仿宋" w:cs="仿宋"/>
          <w:color w:val="0D0D0D"/>
          <w:spacing w:val="2"/>
          <w:sz w:val="32"/>
          <w:szCs w:val="32"/>
        </w:rPr>
      </w:pPr>
      <w:r>
        <w:rPr>
          <w:rFonts w:hint="eastAsia" w:ascii="仿宋" w:hAnsi="仿宋" w:eastAsia="仿宋" w:cs="仿宋"/>
          <w:color w:val="0D0D0D"/>
          <w:spacing w:val="2"/>
          <w:sz w:val="32"/>
          <w:szCs w:val="32"/>
        </w:rPr>
        <w:t>（五）构建了广东省内基层医院宫颈癌筛查网络，建立了行之有效的宫颈癌筛查和早诊早治的网络管理模式  目前已建成近50家宫颈疾病诊疗分中心，承担了规范和指导全省宫颈癌和乳腺癌（以下简称“两癌”）筛查和早诊项目工作的任务，并已建立了宫颈癌普查数据库，建立了宫颈癌早期筛查的基因测序检测平台，成为宫颈癌早期诊断的影像学诊断、宫腔镜诊断和病理学诊断的省级网络会诊中心。牵头单位广东省妇幼保健院妇科2015年通过国家卫计委委派的专家评审成为广东省唯一一家宫颈癌防控技术培训基地。为广东省基层培养了近千名宫颈疾病专科医师，对广东省70余项目县进行宫颈癌防控技术培训。</w:t>
      </w:r>
    </w:p>
    <w:p>
      <w:pPr>
        <w:adjustRightInd w:val="0"/>
        <w:snapToGrid w:val="0"/>
        <w:ind w:firstLine="651" w:firstLineChars="200"/>
        <w:rPr>
          <w:rFonts w:ascii="仿宋" w:hAnsi="仿宋" w:eastAsia="仿宋"/>
          <w:b/>
          <w:bCs/>
          <w:color w:val="0D0D0D"/>
          <w:spacing w:val="2"/>
          <w:sz w:val="32"/>
          <w:szCs w:val="32"/>
        </w:rPr>
      </w:pPr>
      <w:r>
        <w:rPr>
          <w:rFonts w:hint="eastAsia" w:ascii="仿宋" w:hAnsi="仿宋" w:eastAsia="仿宋"/>
          <w:b/>
          <w:bCs/>
          <w:color w:val="0D0D0D"/>
          <w:spacing w:val="2"/>
          <w:sz w:val="32"/>
          <w:szCs w:val="32"/>
        </w:rPr>
        <w:t>七.推广应用情况</w:t>
      </w:r>
    </w:p>
    <w:p>
      <w:pPr>
        <w:adjustRightInd w:val="0"/>
        <w:snapToGrid w:val="0"/>
        <w:ind w:firstLine="648" w:firstLineChars="200"/>
        <w:rPr>
          <w:rFonts w:ascii="仿宋" w:hAnsi="仿宋" w:eastAsia="仿宋"/>
          <w:color w:val="0D0D0D"/>
          <w:spacing w:val="2"/>
          <w:sz w:val="32"/>
          <w:szCs w:val="32"/>
        </w:rPr>
      </w:pPr>
      <w:r>
        <w:rPr>
          <w:rFonts w:hint="eastAsia" w:ascii="仿宋" w:hAnsi="仿宋" w:eastAsia="仿宋"/>
          <w:color w:val="0D0D0D"/>
          <w:spacing w:val="2"/>
          <w:sz w:val="32"/>
          <w:szCs w:val="32"/>
        </w:rPr>
        <w:t>宫颈癌防治是一项长期与系统的工作，以政府牵头，科研机构联合卫生资源、企业资源以及和社会资源开展的筛查工作，探讨一种符合中国国情，努力提高育龄妇女生活质量的有效方式。我省2009年启动农村妇女“两癌”检查项目，经过十年的努力，取得了明显成效。</w:t>
      </w:r>
    </w:p>
    <w:p>
      <w:pPr>
        <w:adjustRightInd w:val="0"/>
        <w:snapToGrid w:val="0"/>
        <w:ind w:firstLine="648" w:firstLineChars="200"/>
        <w:rPr>
          <w:rFonts w:ascii="仿宋" w:hAnsi="仿宋" w:eastAsia="仿宋"/>
          <w:color w:val="0D0D0D"/>
          <w:spacing w:val="2"/>
          <w:sz w:val="32"/>
          <w:szCs w:val="32"/>
        </w:rPr>
      </w:pPr>
      <w:r>
        <w:rPr>
          <w:rFonts w:hint="eastAsia" w:ascii="仿宋" w:hAnsi="仿宋" w:eastAsia="仿宋"/>
          <w:color w:val="0D0D0D"/>
          <w:spacing w:val="2"/>
          <w:sz w:val="32"/>
          <w:szCs w:val="32"/>
        </w:rPr>
        <w:t>（一）促进了我省宫颈癌研究水平上新台阶。从技术的层面，逐步改进创新宫颈癌筛查技术，改进了传统采用宫颈脱落细胞巴氏检查或醋酸染色检查/复方碘染色检查（VIA/VILI）作为初筛，提升到采用液基细胞学检查作为初筛，以及全省所有都采用HPV核酸检测方法进行宫颈癌初筛的转变。 2017年我省全部项目县采用HPV检测方法进行初筛，2017-2019年，项目地区共为133.80万妇女进行了宫颈癌检查，检出宫颈癌和癌前病变患者7082人，检出率为529.29/10万，对查出的宫颈癌患者均能及时干预治疗，为帮助广大农村妇女早发现、早诊断、早治疗“两癌”疾病发挥了重要的作用，促进了妇女健康。</w:t>
      </w:r>
    </w:p>
    <w:p>
      <w:pPr>
        <w:adjustRightInd w:val="0"/>
        <w:snapToGrid w:val="0"/>
        <w:ind w:firstLine="648" w:firstLineChars="200"/>
        <w:rPr>
          <w:rFonts w:ascii="仿宋" w:hAnsi="仿宋" w:eastAsia="仿宋"/>
          <w:color w:val="0D0D0D"/>
          <w:spacing w:val="2"/>
          <w:sz w:val="32"/>
          <w:szCs w:val="32"/>
        </w:rPr>
      </w:pPr>
      <w:r>
        <w:rPr>
          <w:rFonts w:hint="eastAsia" w:ascii="仿宋" w:hAnsi="仿宋" w:eastAsia="仿宋"/>
          <w:color w:val="0D0D0D"/>
          <w:spacing w:val="2"/>
          <w:sz w:val="32"/>
          <w:szCs w:val="32"/>
        </w:rPr>
        <w:t>（二）在前期研究基础上，联合相关技术开发机构，进行基因检测关键技术的研发、创新，获得了多个技术产品。从技术研究和开发的层面，解决了HPV感染多种基因筛查、诊断检测试剂、设备研发，丰富了HPV感染筛查、诊断技术，部分填补了技术的空白。所开发的技术以及设备一体化，实现基因诊断全自动化及产业化，提高了检测的效率。</w:t>
      </w:r>
    </w:p>
    <w:p>
      <w:pPr>
        <w:adjustRightInd w:val="0"/>
        <w:snapToGrid w:val="0"/>
        <w:ind w:firstLine="648" w:firstLineChars="200"/>
        <w:rPr>
          <w:rFonts w:ascii="仿宋" w:hAnsi="仿宋" w:eastAsia="仿宋"/>
          <w:color w:val="0D0D0D"/>
          <w:spacing w:val="2"/>
          <w:sz w:val="32"/>
          <w:szCs w:val="32"/>
        </w:rPr>
      </w:pPr>
      <w:r>
        <w:rPr>
          <w:rFonts w:hint="eastAsia" w:ascii="仿宋" w:hAnsi="仿宋" w:eastAsia="仿宋"/>
          <w:color w:val="0D0D0D"/>
          <w:spacing w:val="2"/>
          <w:sz w:val="32"/>
          <w:szCs w:val="32"/>
        </w:rPr>
        <w:t>（三）促进我省基层妇幼保健计划生育服务体系防治宫颈癌水平的提高，从技术应用推广层面上，建立了完整的筛查模式及完整的质量控制体系，并在基层妇幼保健计划生育机构推广应用，获得业界的肯定，为政府指导基层工作具有参考价值。</w:t>
      </w:r>
    </w:p>
    <w:p>
      <w:pPr>
        <w:adjustRightInd w:val="0"/>
        <w:snapToGrid w:val="0"/>
        <w:ind w:firstLine="648" w:firstLineChars="200"/>
        <w:rPr>
          <w:rFonts w:ascii="仿宋" w:hAnsi="仿宋" w:eastAsia="仿宋"/>
          <w:color w:val="0D0D0D"/>
          <w:spacing w:val="2"/>
          <w:sz w:val="32"/>
          <w:szCs w:val="32"/>
        </w:rPr>
      </w:pPr>
      <w:r>
        <w:rPr>
          <w:rFonts w:hint="eastAsia" w:ascii="仿宋" w:hAnsi="仿宋" w:eastAsia="仿宋"/>
          <w:color w:val="0D0D0D"/>
          <w:spacing w:val="2"/>
          <w:sz w:val="32"/>
          <w:szCs w:val="32"/>
        </w:rPr>
        <w:t>（四）构建了广东省内基层医院宫颈癌三级诊疗模式，建立了行之有效的宫颈癌筛查和早诊早治的网络管理模式。</w:t>
      </w:r>
    </w:p>
    <w:p>
      <w:pPr>
        <w:adjustRightInd w:val="0"/>
        <w:snapToGrid w:val="0"/>
        <w:ind w:firstLine="648" w:firstLineChars="200"/>
        <w:rPr>
          <w:rFonts w:ascii="仿宋" w:hAnsi="仿宋" w:eastAsia="仿宋"/>
          <w:color w:val="0D0D0D"/>
          <w:spacing w:val="2"/>
          <w:sz w:val="32"/>
          <w:szCs w:val="32"/>
        </w:rPr>
      </w:pPr>
    </w:p>
    <w:p>
      <w:pPr>
        <w:adjustRightInd w:val="0"/>
        <w:snapToGrid w:val="0"/>
        <w:ind w:firstLine="651" w:firstLineChars="200"/>
        <w:rPr>
          <w:rFonts w:ascii="仿宋" w:hAnsi="仿宋" w:eastAsia="仿宋"/>
          <w:b/>
          <w:bCs/>
          <w:color w:val="0D0D0D"/>
          <w:spacing w:val="2"/>
          <w:sz w:val="32"/>
          <w:szCs w:val="32"/>
        </w:rPr>
      </w:pPr>
      <w:r>
        <w:rPr>
          <w:rFonts w:hint="eastAsia" w:ascii="仿宋" w:hAnsi="仿宋" w:eastAsia="仿宋"/>
          <w:b/>
          <w:bCs/>
          <w:color w:val="0D0D0D"/>
          <w:spacing w:val="2"/>
          <w:sz w:val="32"/>
          <w:szCs w:val="32"/>
        </w:rPr>
        <w:t>八.知识产权证明目录</w:t>
      </w:r>
    </w:p>
    <w:tbl>
      <w:tblPr>
        <w:tblStyle w:val="4"/>
        <w:tblW w:w="9240" w:type="dxa"/>
        <w:jc w:val="center"/>
        <w:tblLayout w:type="fixed"/>
        <w:tblCellMar>
          <w:top w:w="0" w:type="dxa"/>
          <w:left w:w="108" w:type="dxa"/>
          <w:bottom w:w="0" w:type="dxa"/>
          <w:right w:w="108" w:type="dxa"/>
        </w:tblCellMar>
      </w:tblPr>
      <w:tblGrid>
        <w:gridCol w:w="960"/>
        <w:gridCol w:w="2960"/>
        <w:gridCol w:w="1220"/>
        <w:gridCol w:w="1300"/>
        <w:gridCol w:w="1400"/>
        <w:gridCol w:w="1400"/>
      </w:tblGrid>
      <w:tr>
        <w:tblPrEx>
          <w:tblCellMar>
            <w:top w:w="0" w:type="dxa"/>
            <w:left w:w="108" w:type="dxa"/>
            <w:bottom w:w="0" w:type="dxa"/>
            <w:right w:w="108" w:type="dxa"/>
          </w:tblCellMar>
        </w:tblPrEx>
        <w:trPr>
          <w:trHeight w:val="851"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9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知识产权具体名称</w:t>
            </w: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类别</w:t>
            </w:r>
          </w:p>
        </w:tc>
        <w:tc>
          <w:tcPr>
            <w:tcW w:w="13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发明人</w:t>
            </w:r>
          </w:p>
        </w:tc>
        <w:tc>
          <w:tcPr>
            <w:tcW w:w="14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授权号</w:t>
            </w:r>
          </w:p>
        </w:tc>
        <w:tc>
          <w:tcPr>
            <w:tcW w:w="14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授权时间</w:t>
            </w:r>
          </w:p>
        </w:tc>
      </w:tr>
      <w:tr>
        <w:tblPrEx>
          <w:tblCellMar>
            <w:top w:w="0" w:type="dxa"/>
            <w:left w:w="108" w:type="dxa"/>
            <w:bottom w:w="0" w:type="dxa"/>
            <w:right w:w="108" w:type="dxa"/>
          </w:tblCellMar>
        </w:tblPrEx>
        <w:trPr>
          <w:trHeight w:val="851"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Cs w:val="21"/>
              </w:rPr>
              <w:t>7.1.</w:t>
            </w:r>
            <w:r>
              <w:rPr>
                <w:rFonts w:ascii="宋体" w:hAnsi="宋体" w:cs="宋体"/>
                <w:color w:val="000000"/>
                <w:kern w:val="0"/>
                <w:szCs w:val="21"/>
              </w:rPr>
              <w:t>1</w:t>
            </w:r>
          </w:p>
        </w:tc>
        <w:tc>
          <w:tcPr>
            <w:tcW w:w="29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bCs/>
                <w:szCs w:val="21"/>
              </w:rPr>
              <w:t>《12+2高危型人乳头状瘤病毒核酸检测试剂盒》</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发明专利</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bCs/>
                <w:szCs w:val="21"/>
              </w:rPr>
              <w:t xml:space="preserve">谢龙旭 </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bCs/>
                <w:szCs w:val="21"/>
              </w:rPr>
              <w:t xml:space="preserve">ZL 201110087008.2 </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bCs/>
                <w:szCs w:val="21"/>
              </w:rPr>
              <w:t xml:space="preserve">2012.11 </w:t>
            </w:r>
          </w:p>
        </w:tc>
      </w:tr>
      <w:tr>
        <w:tblPrEx>
          <w:tblCellMar>
            <w:top w:w="0" w:type="dxa"/>
            <w:left w:w="108" w:type="dxa"/>
            <w:bottom w:w="0" w:type="dxa"/>
            <w:right w:w="108" w:type="dxa"/>
          </w:tblCellMar>
        </w:tblPrEx>
        <w:trPr>
          <w:trHeight w:val="851"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Cs w:val="21"/>
              </w:rPr>
              <w:t>7.1.</w:t>
            </w:r>
            <w:r>
              <w:rPr>
                <w:rFonts w:ascii="宋体" w:hAnsi="宋体" w:cs="宋体"/>
                <w:color w:val="000000"/>
                <w:kern w:val="0"/>
                <w:szCs w:val="21"/>
              </w:rPr>
              <w:t>2</w:t>
            </w:r>
          </w:p>
        </w:tc>
        <w:tc>
          <w:tcPr>
            <w:tcW w:w="29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bCs/>
                <w:szCs w:val="21"/>
              </w:rPr>
              <w:t>《全自动生物芯片点样仪》</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发明专利</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bCs/>
                <w:szCs w:val="21"/>
              </w:rPr>
              <w:t xml:space="preserve">谢龙旭 </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bCs/>
                <w:szCs w:val="21"/>
              </w:rPr>
              <w:t xml:space="preserve">ZL 201310295335.6 </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bCs/>
                <w:szCs w:val="21"/>
              </w:rPr>
              <w:t>2014.11</w:t>
            </w:r>
          </w:p>
        </w:tc>
      </w:tr>
      <w:tr>
        <w:tblPrEx>
          <w:tblCellMar>
            <w:top w:w="0" w:type="dxa"/>
            <w:left w:w="108" w:type="dxa"/>
            <w:bottom w:w="0" w:type="dxa"/>
            <w:right w:w="108" w:type="dxa"/>
          </w:tblCellMar>
        </w:tblPrEx>
        <w:trPr>
          <w:trHeight w:val="851"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Cs w:val="21"/>
              </w:rPr>
              <w:t>7.1.</w:t>
            </w:r>
            <w:r>
              <w:rPr>
                <w:rFonts w:ascii="宋体" w:hAnsi="宋体" w:cs="宋体"/>
                <w:color w:val="000000"/>
                <w:kern w:val="0"/>
                <w:szCs w:val="21"/>
              </w:rPr>
              <w:t>3</w:t>
            </w:r>
          </w:p>
        </w:tc>
        <w:tc>
          <w:tcPr>
            <w:tcW w:w="29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bCs/>
                <w:szCs w:val="21"/>
              </w:rPr>
              <w:t>《全自动核酸分子杂交仪》</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发明专利</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bCs/>
                <w:szCs w:val="21"/>
              </w:rPr>
              <w:t>谢龙旭</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bCs/>
                <w:szCs w:val="21"/>
              </w:rPr>
              <w:t xml:space="preserve">ZL 201510343431.2 </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2017.4</w:t>
            </w:r>
          </w:p>
        </w:tc>
      </w:tr>
      <w:tr>
        <w:tblPrEx>
          <w:tblCellMar>
            <w:top w:w="0" w:type="dxa"/>
            <w:left w:w="108" w:type="dxa"/>
            <w:bottom w:w="0" w:type="dxa"/>
            <w:right w:w="108" w:type="dxa"/>
          </w:tblCellMar>
        </w:tblPrEx>
        <w:trPr>
          <w:trHeight w:val="851"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Cs w:val="21"/>
              </w:rPr>
              <w:t>7</w:t>
            </w:r>
            <w:r>
              <w:rPr>
                <w:rFonts w:ascii="宋体" w:hAnsi="宋体" w:cs="宋体"/>
                <w:color w:val="000000"/>
                <w:kern w:val="0"/>
                <w:szCs w:val="21"/>
              </w:rPr>
              <w:t>.1.4</w:t>
            </w:r>
          </w:p>
        </w:tc>
        <w:tc>
          <w:tcPr>
            <w:tcW w:w="29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bCs/>
                <w:szCs w:val="21"/>
              </w:rPr>
              <w:t>肿瘤突变负荷计算工具软件</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计算机软件著作权</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bCs/>
                <w:szCs w:val="21"/>
              </w:rPr>
              <w:t>广州金域医学检验中心有限公司</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bCs/>
                <w:szCs w:val="21"/>
              </w:rPr>
              <w:t>2</w:t>
            </w:r>
            <w:r>
              <w:rPr>
                <w:rFonts w:ascii="宋体" w:hAnsi="宋体"/>
                <w:bCs/>
                <w:szCs w:val="21"/>
              </w:rPr>
              <w:t>018SR771221</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018.04</w:t>
            </w:r>
          </w:p>
        </w:tc>
      </w:tr>
      <w:tr>
        <w:tblPrEx>
          <w:tblCellMar>
            <w:top w:w="0" w:type="dxa"/>
            <w:left w:w="108" w:type="dxa"/>
            <w:bottom w:w="0" w:type="dxa"/>
            <w:right w:w="108" w:type="dxa"/>
          </w:tblCellMar>
        </w:tblPrEx>
        <w:trPr>
          <w:trHeight w:val="851"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7.1.</w:t>
            </w:r>
            <w:r>
              <w:rPr>
                <w:rFonts w:ascii="宋体" w:hAnsi="宋体" w:cs="宋体"/>
                <w:color w:val="000000"/>
                <w:kern w:val="0"/>
                <w:szCs w:val="21"/>
              </w:rPr>
              <w:t>5</w:t>
            </w:r>
          </w:p>
        </w:tc>
        <w:tc>
          <w:tcPr>
            <w:tcW w:w="2960" w:type="dxa"/>
            <w:tcBorders>
              <w:top w:val="nil"/>
              <w:left w:val="nil"/>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一种检测P73基因及其启动子区甲基化状态的MSP法检测试剂盒</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发明专利</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广州金域医学检验中心有限公司</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ZL2014100549625</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bCs/>
                <w:szCs w:val="21"/>
              </w:rPr>
              <w:t>2016.08.17</w:t>
            </w:r>
          </w:p>
        </w:tc>
      </w:tr>
      <w:tr>
        <w:tblPrEx>
          <w:tblCellMar>
            <w:top w:w="0" w:type="dxa"/>
            <w:left w:w="108" w:type="dxa"/>
            <w:bottom w:w="0" w:type="dxa"/>
            <w:right w:w="108" w:type="dxa"/>
          </w:tblCellMar>
        </w:tblPrEx>
        <w:trPr>
          <w:trHeight w:val="851"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r>
              <w:rPr>
                <w:rFonts w:ascii="宋体" w:hAnsi="宋体" w:cs="宋体"/>
                <w:color w:val="000000"/>
                <w:kern w:val="0"/>
                <w:sz w:val="22"/>
                <w:szCs w:val="22"/>
              </w:rPr>
              <w:t>.1.6</w:t>
            </w:r>
          </w:p>
        </w:tc>
        <w:tc>
          <w:tcPr>
            <w:tcW w:w="2960" w:type="dxa"/>
            <w:tcBorders>
              <w:top w:val="nil"/>
              <w:left w:val="nil"/>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人乳头状瘤病毒基因分型检测试剂盒及其基因芯片制备方法</w:t>
            </w:r>
          </w:p>
        </w:tc>
        <w:tc>
          <w:tcPr>
            <w:tcW w:w="1220" w:type="dxa"/>
            <w:tcBorders>
              <w:top w:val="nil"/>
              <w:left w:val="nil"/>
              <w:bottom w:val="single" w:color="auto" w:sz="4" w:space="0"/>
              <w:right w:val="single" w:color="auto" w:sz="4" w:space="0"/>
            </w:tcBorders>
            <w:vAlign w:val="center"/>
          </w:tcPr>
          <w:p>
            <w:pPr>
              <w:pStyle w:val="7"/>
              <w:spacing w:before="72" w:line="350" w:lineRule="auto"/>
              <w:ind w:left="201" w:right="202"/>
              <w:jc w:val="both"/>
              <w:rPr>
                <w:color w:val="000000"/>
                <w:sz w:val="21"/>
                <w:szCs w:val="21"/>
              </w:rPr>
            </w:pPr>
            <w:r>
              <w:rPr>
                <w:rFonts w:hint="eastAsia"/>
                <w:color w:val="000000"/>
                <w:sz w:val="21"/>
                <w:szCs w:val="21"/>
              </w:rPr>
              <w:t>发明专利</w:t>
            </w:r>
          </w:p>
        </w:tc>
        <w:tc>
          <w:tcPr>
            <w:tcW w:w="1300" w:type="dxa"/>
            <w:tcBorders>
              <w:top w:val="nil"/>
              <w:left w:val="nil"/>
              <w:bottom w:val="single" w:color="auto" w:sz="4" w:space="0"/>
              <w:right w:val="single" w:color="auto" w:sz="4" w:space="0"/>
            </w:tcBorders>
            <w:vAlign w:val="center"/>
          </w:tcPr>
          <w:p>
            <w:pPr>
              <w:pStyle w:val="7"/>
              <w:spacing w:before="72" w:line="350" w:lineRule="auto"/>
              <w:ind w:left="127" w:right="129"/>
              <w:jc w:val="both"/>
              <w:rPr>
                <w:color w:val="000000"/>
                <w:sz w:val="21"/>
                <w:szCs w:val="21"/>
              </w:rPr>
            </w:pPr>
            <w:r>
              <w:rPr>
                <w:rFonts w:hint="eastAsia"/>
                <w:color w:val="000000"/>
                <w:sz w:val="21"/>
                <w:szCs w:val="21"/>
              </w:rPr>
              <w:t>谢龙旭</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ZL20</w:t>
            </w:r>
            <w:r>
              <w:rPr>
                <w:rFonts w:ascii="宋体" w:hAnsi="宋体"/>
                <w:bCs/>
                <w:szCs w:val="21"/>
              </w:rPr>
              <w:t>07</w:t>
            </w:r>
            <w:r>
              <w:rPr>
                <w:rFonts w:hint="eastAsia" w:ascii="宋体" w:hAnsi="宋体"/>
                <w:bCs/>
                <w:szCs w:val="21"/>
              </w:rPr>
              <w:t>100</w:t>
            </w:r>
            <w:r>
              <w:rPr>
                <w:rFonts w:ascii="宋体" w:hAnsi="宋体"/>
                <w:bCs/>
                <w:szCs w:val="21"/>
              </w:rPr>
              <w:t>30723.6</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2</w:t>
            </w:r>
            <w:r>
              <w:rPr>
                <w:rFonts w:ascii="宋体" w:hAnsi="宋体"/>
                <w:bCs/>
                <w:szCs w:val="21"/>
              </w:rPr>
              <w:t>010.08.18</w:t>
            </w:r>
          </w:p>
        </w:tc>
      </w:tr>
      <w:tr>
        <w:tblPrEx>
          <w:tblCellMar>
            <w:top w:w="0" w:type="dxa"/>
            <w:left w:w="108" w:type="dxa"/>
            <w:bottom w:w="0" w:type="dxa"/>
            <w:right w:w="108" w:type="dxa"/>
          </w:tblCellMar>
        </w:tblPrEx>
        <w:trPr>
          <w:trHeight w:val="851"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w:t>
            </w:r>
            <w:r>
              <w:rPr>
                <w:rFonts w:ascii="宋体" w:hAnsi="宋体" w:cs="宋体"/>
                <w:color w:val="000000"/>
                <w:kern w:val="0"/>
                <w:sz w:val="22"/>
                <w:szCs w:val="22"/>
              </w:rPr>
              <w:t>7</w:t>
            </w:r>
          </w:p>
        </w:tc>
        <w:tc>
          <w:tcPr>
            <w:tcW w:w="2960" w:type="dxa"/>
            <w:tcBorders>
              <w:top w:val="nil"/>
              <w:left w:val="nil"/>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确定人宫颈癌样本基因组中H</w:t>
            </w:r>
            <w:r>
              <w:rPr>
                <w:rFonts w:ascii="宋体" w:hAnsi="宋体"/>
                <w:bCs/>
                <w:szCs w:val="21"/>
              </w:rPr>
              <w:t>PV</w:t>
            </w:r>
            <w:r>
              <w:rPr>
                <w:rFonts w:hint="eastAsia" w:ascii="宋体" w:hAnsi="宋体"/>
                <w:bCs/>
                <w:szCs w:val="21"/>
              </w:rPr>
              <w:t>整合位点的方法和系统</w:t>
            </w:r>
          </w:p>
        </w:tc>
        <w:tc>
          <w:tcPr>
            <w:tcW w:w="1220" w:type="dxa"/>
            <w:tcBorders>
              <w:top w:val="nil"/>
              <w:left w:val="nil"/>
              <w:bottom w:val="single" w:color="auto" w:sz="4" w:space="0"/>
              <w:right w:val="single" w:color="auto" w:sz="4" w:space="0"/>
            </w:tcBorders>
            <w:vAlign w:val="center"/>
          </w:tcPr>
          <w:p>
            <w:pPr>
              <w:pStyle w:val="7"/>
              <w:spacing w:before="72" w:line="350" w:lineRule="auto"/>
              <w:ind w:left="201" w:right="202"/>
              <w:jc w:val="both"/>
              <w:rPr>
                <w:rFonts w:cs="Times New Roman"/>
                <w:bCs/>
                <w:kern w:val="2"/>
                <w:sz w:val="21"/>
                <w:szCs w:val="21"/>
              </w:rPr>
            </w:pPr>
            <w:r>
              <w:rPr>
                <w:rFonts w:hint="eastAsia"/>
                <w:color w:val="000000"/>
                <w:szCs w:val="21"/>
              </w:rPr>
              <w:t>发明专利</w:t>
            </w:r>
          </w:p>
        </w:tc>
        <w:tc>
          <w:tcPr>
            <w:tcW w:w="1300" w:type="dxa"/>
            <w:tcBorders>
              <w:top w:val="nil"/>
              <w:left w:val="nil"/>
              <w:bottom w:val="single" w:color="auto" w:sz="4" w:space="0"/>
              <w:right w:val="single" w:color="auto" w:sz="4" w:space="0"/>
            </w:tcBorders>
            <w:vAlign w:val="center"/>
          </w:tcPr>
          <w:p>
            <w:pPr>
              <w:pStyle w:val="7"/>
              <w:spacing w:before="72" w:line="350" w:lineRule="auto"/>
              <w:ind w:left="127" w:right="129"/>
              <w:jc w:val="both"/>
              <w:rPr>
                <w:rFonts w:cs="Times New Roman"/>
                <w:bCs/>
                <w:kern w:val="2"/>
                <w:sz w:val="21"/>
                <w:szCs w:val="21"/>
              </w:rPr>
            </w:pPr>
            <w:r>
              <w:rPr>
                <w:rFonts w:hint="eastAsia" w:cs="Times New Roman"/>
                <w:bCs/>
                <w:kern w:val="2"/>
                <w:sz w:val="21"/>
                <w:szCs w:val="21"/>
              </w:rPr>
              <w:t>深圳华大基因研究院</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ZL20</w:t>
            </w:r>
            <w:r>
              <w:rPr>
                <w:rFonts w:ascii="宋体" w:hAnsi="宋体"/>
                <w:bCs/>
                <w:szCs w:val="21"/>
              </w:rPr>
              <w:t>1310298258.X</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2</w:t>
            </w:r>
            <w:r>
              <w:rPr>
                <w:rFonts w:ascii="宋体" w:hAnsi="宋体"/>
                <w:bCs/>
                <w:szCs w:val="21"/>
              </w:rPr>
              <w:t>016.03.30</w:t>
            </w:r>
          </w:p>
        </w:tc>
      </w:tr>
      <w:tr>
        <w:tblPrEx>
          <w:tblCellMar>
            <w:top w:w="0" w:type="dxa"/>
            <w:left w:w="108" w:type="dxa"/>
            <w:bottom w:w="0" w:type="dxa"/>
            <w:right w:w="108" w:type="dxa"/>
          </w:tblCellMar>
        </w:tblPrEx>
        <w:trPr>
          <w:trHeight w:val="851"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w:t>
            </w:r>
            <w:r>
              <w:rPr>
                <w:rFonts w:ascii="宋体" w:hAnsi="宋体" w:cs="宋体"/>
                <w:color w:val="000000"/>
                <w:kern w:val="0"/>
                <w:sz w:val="22"/>
                <w:szCs w:val="22"/>
              </w:rPr>
              <w:t>8</w:t>
            </w:r>
          </w:p>
        </w:tc>
        <w:tc>
          <w:tcPr>
            <w:tcW w:w="2960" w:type="dxa"/>
            <w:tcBorders>
              <w:top w:val="nil"/>
              <w:left w:val="nil"/>
              <w:bottom w:val="single" w:color="auto" w:sz="4" w:space="0"/>
              <w:right w:val="single" w:color="auto" w:sz="4" w:space="0"/>
            </w:tcBorders>
          </w:tcPr>
          <w:p>
            <w:pPr>
              <w:widowControl/>
              <w:jc w:val="center"/>
              <w:rPr>
                <w:rFonts w:ascii="宋体" w:hAnsi="宋体"/>
                <w:bCs/>
                <w:szCs w:val="21"/>
              </w:rPr>
            </w:pPr>
            <w:r>
              <w:rPr>
                <w:rFonts w:hint="eastAsia"/>
                <w:bCs/>
                <w:szCs w:val="21"/>
              </w:rPr>
              <w:t>域医通.国家两癌检查项目专用IT 系统离线应用软件V1.0</w:t>
            </w:r>
          </w:p>
        </w:tc>
        <w:tc>
          <w:tcPr>
            <w:tcW w:w="1220" w:type="dxa"/>
            <w:tcBorders>
              <w:top w:val="nil"/>
              <w:left w:val="nil"/>
              <w:bottom w:val="single" w:color="auto" w:sz="4" w:space="0"/>
              <w:right w:val="single" w:color="auto" w:sz="4" w:space="0"/>
            </w:tcBorders>
          </w:tcPr>
          <w:p>
            <w:pPr>
              <w:pStyle w:val="7"/>
              <w:spacing w:before="72"/>
              <w:ind w:left="201" w:right="202"/>
              <w:jc w:val="both"/>
              <w:rPr>
                <w:rFonts w:cs="Times New Roman"/>
                <w:bCs/>
                <w:kern w:val="2"/>
                <w:sz w:val="21"/>
                <w:szCs w:val="21"/>
              </w:rPr>
            </w:pPr>
            <w:r>
              <w:rPr>
                <w:rFonts w:hint="eastAsia" w:cs="Times New Roman"/>
                <w:bCs/>
                <w:kern w:val="2"/>
                <w:sz w:val="21"/>
                <w:szCs w:val="21"/>
              </w:rPr>
              <w:t>计算机软件著作权</w:t>
            </w:r>
          </w:p>
        </w:tc>
        <w:tc>
          <w:tcPr>
            <w:tcW w:w="1300" w:type="dxa"/>
            <w:tcBorders>
              <w:top w:val="nil"/>
              <w:left w:val="nil"/>
              <w:bottom w:val="single" w:color="auto" w:sz="4" w:space="0"/>
              <w:right w:val="single" w:color="auto" w:sz="4" w:space="0"/>
            </w:tcBorders>
          </w:tcPr>
          <w:p>
            <w:pPr>
              <w:pStyle w:val="7"/>
              <w:spacing w:before="72"/>
              <w:ind w:left="127" w:right="129"/>
              <w:jc w:val="both"/>
              <w:rPr>
                <w:rFonts w:cs="Times New Roman"/>
                <w:bCs/>
                <w:kern w:val="2"/>
                <w:sz w:val="21"/>
                <w:szCs w:val="21"/>
              </w:rPr>
            </w:pPr>
            <w:r>
              <w:rPr>
                <w:rFonts w:hint="eastAsia" w:cs="Times New Roman"/>
                <w:bCs/>
                <w:kern w:val="2"/>
                <w:sz w:val="21"/>
                <w:szCs w:val="21"/>
              </w:rPr>
              <w:t>广州金域医学检验中心有限公司</w:t>
            </w:r>
          </w:p>
        </w:tc>
        <w:tc>
          <w:tcPr>
            <w:tcW w:w="1400" w:type="dxa"/>
            <w:tcBorders>
              <w:top w:val="nil"/>
              <w:left w:val="nil"/>
              <w:bottom w:val="single" w:color="auto" w:sz="4" w:space="0"/>
              <w:right w:val="single" w:color="auto" w:sz="4" w:space="0"/>
            </w:tcBorders>
          </w:tcPr>
          <w:p>
            <w:pPr>
              <w:widowControl/>
              <w:jc w:val="center"/>
              <w:rPr>
                <w:rFonts w:ascii="宋体" w:hAnsi="宋体"/>
                <w:bCs/>
                <w:szCs w:val="21"/>
              </w:rPr>
            </w:pPr>
            <w:r>
              <w:rPr>
                <w:bCs/>
                <w:szCs w:val="21"/>
              </w:rPr>
              <w:t>2017SR209982</w:t>
            </w:r>
          </w:p>
        </w:tc>
        <w:tc>
          <w:tcPr>
            <w:tcW w:w="1400" w:type="dxa"/>
            <w:tcBorders>
              <w:top w:val="nil"/>
              <w:left w:val="nil"/>
              <w:bottom w:val="single" w:color="auto" w:sz="4" w:space="0"/>
              <w:right w:val="single" w:color="auto" w:sz="4" w:space="0"/>
            </w:tcBorders>
          </w:tcPr>
          <w:p>
            <w:pPr>
              <w:widowControl/>
              <w:jc w:val="center"/>
              <w:rPr>
                <w:rFonts w:ascii="宋体" w:hAnsi="宋体"/>
                <w:bCs/>
                <w:szCs w:val="21"/>
              </w:rPr>
            </w:pPr>
            <w:r>
              <w:rPr>
                <w:bCs/>
                <w:szCs w:val="21"/>
              </w:rPr>
              <w:t>2017.05.26</w:t>
            </w:r>
          </w:p>
        </w:tc>
      </w:tr>
      <w:tr>
        <w:tblPrEx>
          <w:tblCellMar>
            <w:top w:w="0" w:type="dxa"/>
            <w:left w:w="108" w:type="dxa"/>
            <w:bottom w:w="0" w:type="dxa"/>
            <w:right w:w="108" w:type="dxa"/>
          </w:tblCellMar>
        </w:tblPrEx>
        <w:trPr>
          <w:trHeight w:val="851"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w:t>
            </w:r>
            <w:r>
              <w:rPr>
                <w:rFonts w:ascii="宋体" w:hAnsi="宋体" w:cs="宋体"/>
                <w:color w:val="000000"/>
                <w:kern w:val="0"/>
                <w:sz w:val="22"/>
                <w:szCs w:val="22"/>
              </w:rPr>
              <w:t>9</w:t>
            </w:r>
          </w:p>
        </w:tc>
        <w:tc>
          <w:tcPr>
            <w:tcW w:w="2960" w:type="dxa"/>
            <w:tcBorders>
              <w:top w:val="nil"/>
              <w:left w:val="nil"/>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医学检测数据管理系统V2.0</w:t>
            </w:r>
          </w:p>
        </w:tc>
        <w:tc>
          <w:tcPr>
            <w:tcW w:w="1220" w:type="dxa"/>
            <w:tcBorders>
              <w:top w:val="nil"/>
              <w:left w:val="nil"/>
              <w:bottom w:val="single" w:color="auto" w:sz="4" w:space="0"/>
              <w:right w:val="single" w:color="auto" w:sz="4" w:space="0"/>
            </w:tcBorders>
            <w:vAlign w:val="center"/>
          </w:tcPr>
          <w:p>
            <w:pPr>
              <w:pStyle w:val="7"/>
              <w:spacing w:before="72"/>
              <w:ind w:left="201" w:right="202"/>
              <w:jc w:val="both"/>
              <w:rPr>
                <w:rFonts w:cs="Times New Roman"/>
                <w:bCs/>
                <w:kern w:val="2"/>
                <w:sz w:val="21"/>
                <w:szCs w:val="21"/>
              </w:rPr>
            </w:pPr>
            <w:r>
              <w:rPr>
                <w:rFonts w:hint="eastAsia" w:cs="Times New Roman"/>
                <w:bCs/>
                <w:kern w:val="2"/>
                <w:sz w:val="21"/>
                <w:szCs w:val="21"/>
              </w:rPr>
              <w:t>计算机软件著作权</w:t>
            </w:r>
          </w:p>
        </w:tc>
        <w:tc>
          <w:tcPr>
            <w:tcW w:w="1300" w:type="dxa"/>
            <w:tcBorders>
              <w:top w:val="nil"/>
              <w:left w:val="nil"/>
              <w:bottom w:val="single" w:color="auto" w:sz="4" w:space="0"/>
              <w:right w:val="single" w:color="auto" w:sz="4" w:space="0"/>
            </w:tcBorders>
            <w:vAlign w:val="center"/>
          </w:tcPr>
          <w:p>
            <w:pPr>
              <w:pStyle w:val="7"/>
              <w:spacing w:before="72"/>
              <w:ind w:left="127" w:right="129"/>
              <w:jc w:val="both"/>
              <w:rPr>
                <w:rFonts w:cs="Times New Roman"/>
                <w:bCs/>
                <w:kern w:val="2"/>
                <w:sz w:val="21"/>
                <w:szCs w:val="21"/>
              </w:rPr>
            </w:pPr>
            <w:r>
              <w:rPr>
                <w:rFonts w:hint="eastAsia" w:cs="Times New Roman"/>
                <w:bCs/>
                <w:kern w:val="2"/>
                <w:sz w:val="21"/>
                <w:szCs w:val="21"/>
              </w:rPr>
              <w:t>广州金域医学检验中心有限公司</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bCs/>
                <w:szCs w:val="21"/>
              </w:rPr>
            </w:pPr>
            <w:r>
              <w:rPr>
                <w:bCs/>
                <w:szCs w:val="21"/>
              </w:rPr>
              <w:t>2015SR020229</w:t>
            </w:r>
          </w:p>
        </w:tc>
        <w:tc>
          <w:tcPr>
            <w:tcW w:w="1400" w:type="dxa"/>
            <w:tcBorders>
              <w:top w:val="nil"/>
              <w:left w:val="nil"/>
              <w:bottom w:val="single" w:color="auto" w:sz="4" w:space="0"/>
              <w:right w:val="single" w:color="auto" w:sz="4" w:space="0"/>
            </w:tcBorders>
            <w:vAlign w:val="center"/>
          </w:tcPr>
          <w:p>
            <w:pPr>
              <w:widowControl/>
              <w:jc w:val="center"/>
              <w:rPr>
                <w:rFonts w:ascii="宋体" w:hAnsi="宋体"/>
                <w:bCs/>
                <w:szCs w:val="21"/>
              </w:rPr>
            </w:pPr>
            <w:r>
              <w:rPr>
                <w:bCs/>
                <w:szCs w:val="21"/>
              </w:rPr>
              <w:t>2015</w:t>
            </w:r>
            <w:r>
              <w:rPr>
                <w:rFonts w:hint="eastAsia"/>
                <w:bCs/>
                <w:szCs w:val="21"/>
              </w:rPr>
              <w:t>.</w:t>
            </w:r>
            <w:r>
              <w:rPr>
                <w:bCs/>
                <w:szCs w:val="21"/>
              </w:rPr>
              <w:t>02</w:t>
            </w:r>
            <w:r>
              <w:rPr>
                <w:rFonts w:hint="eastAsia"/>
                <w:bCs/>
                <w:szCs w:val="21"/>
              </w:rPr>
              <w:t>.</w:t>
            </w:r>
            <w:r>
              <w:rPr>
                <w:bCs/>
                <w:szCs w:val="21"/>
              </w:rPr>
              <w:t>02</w:t>
            </w:r>
          </w:p>
        </w:tc>
      </w:tr>
      <w:tr>
        <w:tblPrEx>
          <w:tblCellMar>
            <w:top w:w="0" w:type="dxa"/>
            <w:left w:w="108" w:type="dxa"/>
            <w:bottom w:w="0" w:type="dxa"/>
            <w:right w:w="108" w:type="dxa"/>
          </w:tblCellMar>
        </w:tblPrEx>
        <w:trPr>
          <w:trHeight w:val="851"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r>
              <w:rPr>
                <w:rFonts w:ascii="宋体" w:hAnsi="宋体" w:cs="宋体"/>
                <w:color w:val="000000"/>
                <w:kern w:val="0"/>
                <w:sz w:val="22"/>
                <w:szCs w:val="22"/>
              </w:rPr>
              <w:t>.1.10</w:t>
            </w:r>
          </w:p>
        </w:tc>
        <w:tc>
          <w:tcPr>
            <w:tcW w:w="2960" w:type="dxa"/>
            <w:tcBorders>
              <w:top w:val="nil"/>
              <w:left w:val="nil"/>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用于病毒检测的方法和系统</w:t>
            </w:r>
          </w:p>
        </w:tc>
        <w:tc>
          <w:tcPr>
            <w:tcW w:w="1220" w:type="dxa"/>
            <w:tcBorders>
              <w:top w:val="nil"/>
              <w:left w:val="nil"/>
              <w:bottom w:val="single" w:color="auto" w:sz="4" w:space="0"/>
              <w:right w:val="single" w:color="auto" w:sz="4" w:space="0"/>
            </w:tcBorders>
            <w:vAlign w:val="center"/>
          </w:tcPr>
          <w:p>
            <w:pPr>
              <w:pStyle w:val="7"/>
              <w:spacing w:before="72"/>
              <w:ind w:left="201" w:right="202"/>
              <w:jc w:val="both"/>
              <w:rPr>
                <w:rFonts w:cs="Times New Roman"/>
                <w:bCs/>
                <w:kern w:val="2"/>
                <w:sz w:val="21"/>
                <w:szCs w:val="21"/>
              </w:rPr>
            </w:pPr>
            <w:r>
              <w:rPr>
                <w:rFonts w:hint="eastAsia" w:cs="Times New Roman"/>
                <w:bCs/>
                <w:kern w:val="2"/>
                <w:sz w:val="21"/>
                <w:szCs w:val="21"/>
              </w:rPr>
              <w:t>发明专利</w:t>
            </w:r>
          </w:p>
        </w:tc>
        <w:tc>
          <w:tcPr>
            <w:tcW w:w="1300" w:type="dxa"/>
            <w:tcBorders>
              <w:top w:val="nil"/>
              <w:left w:val="nil"/>
              <w:bottom w:val="single" w:color="auto" w:sz="4" w:space="0"/>
              <w:right w:val="single" w:color="auto" w:sz="4" w:space="0"/>
            </w:tcBorders>
            <w:vAlign w:val="center"/>
          </w:tcPr>
          <w:p>
            <w:pPr>
              <w:pStyle w:val="7"/>
              <w:spacing w:before="72"/>
              <w:ind w:left="127" w:right="129"/>
              <w:jc w:val="both"/>
              <w:rPr>
                <w:rFonts w:cs="Times New Roman"/>
                <w:bCs/>
                <w:kern w:val="2"/>
                <w:sz w:val="21"/>
                <w:szCs w:val="21"/>
              </w:rPr>
            </w:pPr>
            <w:r>
              <w:rPr>
                <w:rFonts w:hint="eastAsia" w:cs="Times New Roman"/>
                <w:bCs/>
                <w:kern w:val="2"/>
                <w:sz w:val="21"/>
                <w:szCs w:val="21"/>
              </w:rPr>
              <w:t>华大生物科技（武汉）有限公司</w:t>
            </w:r>
          </w:p>
        </w:tc>
        <w:tc>
          <w:tcPr>
            <w:tcW w:w="1400" w:type="dxa"/>
            <w:tcBorders>
              <w:top w:val="nil"/>
              <w:left w:val="nil"/>
              <w:bottom w:val="single" w:color="auto" w:sz="4" w:space="0"/>
              <w:right w:val="single" w:color="auto" w:sz="4" w:space="0"/>
            </w:tcBorders>
            <w:vAlign w:val="center"/>
          </w:tcPr>
          <w:p>
            <w:pPr>
              <w:pStyle w:val="7"/>
              <w:spacing w:before="214"/>
              <w:ind w:left="145" w:right="142"/>
              <w:jc w:val="center"/>
              <w:rPr>
                <w:rFonts w:cs="Times New Roman"/>
                <w:bCs/>
                <w:kern w:val="2"/>
                <w:sz w:val="21"/>
                <w:szCs w:val="21"/>
              </w:rPr>
            </w:pPr>
            <w:r>
              <w:rPr>
                <w:rFonts w:hint="eastAsia"/>
                <w:bCs/>
                <w:szCs w:val="21"/>
              </w:rPr>
              <w:t>ZL20</w:t>
            </w:r>
            <w:r>
              <w:rPr>
                <w:bCs/>
                <w:szCs w:val="21"/>
              </w:rPr>
              <w:t>1180074939.7</w:t>
            </w:r>
          </w:p>
        </w:tc>
        <w:tc>
          <w:tcPr>
            <w:tcW w:w="1400" w:type="dxa"/>
            <w:tcBorders>
              <w:top w:val="nil"/>
              <w:left w:val="nil"/>
              <w:bottom w:val="single" w:color="auto" w:sz="4" w:space="0"/>
              <w:right w:val="single" w:color="auto" w:sz="4" w:space="0"/>
            </w:tcBorders>
            <w:vAlign w:val="center"/>
          </w:tcPr>
          <w:p>
            <w:pPr>
              <w:pStyle w:val="7"/>
              <w:spacing w:before="214"/>
              <w:ind w:left="108"/>
              <w:rPr>
                <w:rFonts w:cs="Times New Roman"/>
                <w:bCs/>
                <w:kern w:val="2"/>
                <w:sz w:val="21"/>
                <w:szCs w:val="21"/>
              </w:rPr>
            </w:pPr>
            <w:r>
              <w:rPr>
                <w:rFonts w:hint="eastAsia" w:cs="Times New Roman"/>
                <w:bCs/>
                <w:kern w:val="2"/>
                <w:sz w:val="21"/>
                <w:szCs w:val="21"/>
              </w:rPr>
              <w:t>2</w:t>
            </w:r>
            <w:r>
              <w:rPr>
                <w:rFonts w:cs="Times New Roman"/>
                <w:bCs/>
                <w:kern w:val="2"/>
                <w:sz w:val="21"/>
                <w:szCs w:val="21"/>
              </w:rPr>
              <w:t>017.06</w:t>
            </w:r>
            <w:r>
              <w:rPr>
                <w:rFonts w:hint="eastAsia" w:cs="Times New Roman"/>
                <w:bCs/>
                <w:kern w:val="2"/>
                <w:sz w:val="21"/>
                <w:szCs w:val="21"/>
              </w:rPr>
              <w:t>．0</w:t>
            </w:r>
            <w:r>
              <w:rPr>
                <w:rFonts w:cs="Times New Roman"/>
                <w:bCs/>
                <w:kern w:val="2"/>
                <w:sz w:val="21"/>
                <w:szCs w:val="21"/>
              </w:rPr>
              <w:t>6</w:t>
            </w:r>
          </w:p>
        </w:tc>
      </w:tr>
    </w:tbl>
    <w:p>
      <w:pPr>
        <w:adjustRightInd w:val="0"/>
        <w:snapToGrid w:val="0"/>
        <w:ind w:firstLine="648" w:firstLineChars="200"/>
        <w:rPr>
          <w:rFonts w:ascii="仿宋" w:hAnsi="仿宋" w:eastAsia="仿宋"/>
          <w:color w:val="0D0D0D"/>
          <w:spacing w:val="2"/>
          <w:sz w:val="32"/>
          <w:szCs w:val="32"/>
        </w:rPr>
      </w:pPr>
    </w:p>
    <w:p>
      <w:pPr>
        <w:numPr>
          <w:ilvl w:val="0"/>
          <w:numId w:val="2"/>
        </w:numPr>
        <w:tabs>
          <w:tab w:val="left" w:pos="0"/>
          <w:tab w:val="clear" w:pos="312"/>
        </w:tabs>
        <w:spacing w:line="360" w:lineRule="auto"/>
        <w:ind w:left="57"/>
        <w:rPr>
          <w:rFonts w:ascii="仿宋" w:hAnsi="仿宋" w:eastAsia="仿宋"/>
          <w:b/>
          <w:bCs/>
          <w:color w:val="0D0D0D"/>
          <w:spacing w:val="2"/>
          <w:sz w:val="32"/>
          <w:szCs w:val="32"/>
        </w:rPr>
      </w:pPr>
      <w:r>
        <w:rPr>
          <w:rFonts w:hint="eastAsia" w:ascii="仿宋" w:hAnsi="仿宋" w:eastAsia="仿宋"/>
          <w:b/>
          <w:bCs/>
          <w:color w:val="0D0D0D"/>
          <w:spacing w:val="2"/>
          <w:sz w:val="32"/>
          <w:szCs w:val="32"/>
        </w:rPr>
        <w:t>代表性论文目录</w:t>
      </w:r>
    </w:p>
    <w:p>
      <w:pPr>
        <w:tabs>
          <w:tab w:val="left" w:pos="0"/>
        </w:tabs>
        <w:spacing w:line="360" w:lineRule="auto"/>
        <w:ind w:firstLine="325" w:firstLineChars="100"/>
        <w:rPr>
          <w:rFonts w:ascii="宋体" w:hAnsi="宋体" w:eastAsia="仿宋"/>
          <w:b/>
          <w:sz w:val="24"/>
        </w:rPr>
      </w:pPr>
      <w:r>
        <w:rPr>
          <w:rFonts w:hint="eastAsia" w:ascii="仿宋" w:hAnsi="仿宋" w:eastAsia="仿宋" w:cs="仿宋"/>
          <w:b/>
          <w:bCs/>
          <w:color w:val="0D0D0D"/>
          <w:spacing w:val="2"/>
          <w:sz w:val="32"/>
          <w:szCs w:val="32"/>
        </w:rPr>
        <w:t>（</w:t>
      </w:r>
      <w:r>
        <w:rPr>
          <w:rFonts w:hint="eastAsia" w:ascii="仿宋" w:hAnsi="仿宋" w:eastAsia="仿宋" w:cs="仿宋"/>
          <w:b/>
          <w:bCs/>
          <w:sz w:val="24"/>
          <w:szCs w:val="30"/>
        </w:rPr>
        <w:t>#-共同第一作者；</w:t>
      </w:r>
      <w:r>
        <w:rPr>
          <w:rFonts w:hint="eastAsia" w:ascii="仿宋" w:hAnsi="仿宋" w:eastAsia="仿宋" w:cs="仿宋"/>
          <w:b/>
          <w:bCs/>
          <w:color w:val="000000"/>
          <w:kern w:val="0"/>
          <w:sz w:val="24"/>
          <w:szCs w:val="24"/>
        </w:rPr>
        <w:t>*通讯作者</w:t>
      </w:r>
      <w:r>
        <w:rPr>
          <w:rFonts w:hint="eastAsia" w:ascii="仿宋" w:hAnsi="仿宋" w:eastAsia="仿宋" w:cs="仿宋"/>
          <w:b/>
          <w:bCs/>
          <w:color w:val="0D0D0D"/>
          <w:spacing w:val="2"/>
          <w:sz w:val="32"/>
          <w:szCs w:val="32"/>
        </w:rPr>
        <w:t>）</w:t>
      </w:r>
    </w:p>
    <w:p>
      <w:pPr>
        <w:numPr>
          <w:ilvl w:val="0"/>
          <w:numId w:val="3"/>
        </w:numPr>
        <w:spacing w:line="360" w:lineRule="auto"/>
        <w:rPr>
          <w:rFonts w:eastAsia="仿宋_GB2312"/>
          <w:bCs/>
          <w:sz w:val="24"/>
          <w:szCs w:val="24"/>
        </w:rPr>
      </w:pPr>
      <w:r>
        <w:rPr>
          <w:rFonts w:eastAsia="仿宋_GB2312"/>
          <w:bCs/>
          <w:sz w:val="24"/>
          <w:szCs w:val="24"/>
        </w:rPr>
        <w:t xml:space="preserve">Lipeng Jing, </w:t>
      </w:r>
      <w:r>
        <w:rPr>
          <w:rFonts w:eastAsia="仿宋_GB2312"/>
          <w:b/>
          <w:sz w:val="24"/>
          <w:szCs w:val="24"/>
        </w:rPr>
        <w:t>Xingming Zhong#</w:t>
      </w:r>
      <w:r>
        <w:rPr>
          <w:rFonts w:eastAsia="仿宋_GB2312"/>
          <w:bCs/>
          <w:sz w:val="24"/>
          <w:szCs w:val="24"/>
        </w:rPr>
        <w:t xml:space="preserve">,, Weihuang Huang, Yang Liu, Man Wang, Zhulin Miao, Xiaoping Zhang,Jing Zou, Baowen Zheng, Congde Chen, Xiaoman Liang, </w:t>
      </w:r>
      <w:r>
        <w:rPr>
          <w:rFonts w:eastAsia="仿宋_GB2312"/>
          <w:b/>
          <w:sz w:val="24"/>
          <w:szCs w:val="24"/>
        </w:rPr>
        <w:t>Guang Yang</w:t>
      </w:r>
      <w:r>
        <w:rPr>
          <w:b/>
          <w:color w:val="000000"/>
          <w:kern w:val="0"/>
          <w:sz w:val="24"/>
          <w:szCs w:val="24"/>
        </w:rPr>
        <w:t>*</w:t>
      </w:r>
      <w:r>
        <w:rPr>
          <w:rFonts w:eastAsia="仿宋_GB2312"/>
          <w:b/>
          <w:sz w:val="24"/>
          <w:szCs w:val="24"/>
        </w:rPr>
        <w:t>, Chunxia Jing</w:t>
      </w:r>
      <w:r>
        <w:rPr>
          <w:b/>
          <w:color w:val="000000"/>
          <w:kern w:val="0"/>
          <w:sz w:val="24"/>
          <w:szCs w:val="24"/>
        </w:rPr>
        <w:t>*</w:t>
      </w:r>
      <w:r>
        <w:rPr>
          <w:rFonts w:eastAsia="仿宋_GB2312"/>
          <w:b/>
          <w:sz w:val="24"/>
          <w:szCs w:val="24"/>
        </w:rPr>
        <w:t xml:space="preserve"> </w:t>
      </w:r>
      <w:r>
        <w:rPr>
          <w:rFonts w:eastAsia="仿宋_GB2312"/>
          <w:bCs/>
          <w:sz w:val="24"/>
          <w:szCs w:val="24"/>
        </w:rPr>
        <w:t>and</w:t>
      </w:r>
      <w:r>
        <w:rPr>
          <w:rFonts w:eastAsia="仿宋_GB2312"/>
          <w:b/>
          <w:sz w:val="24"/>
          <w:szCs w:val="24"/>
        </w:rPr>
        <w:t xml:space="preserve"> Xiangcai Wei</w:t>
      </w:r>
      <w:r>
        <w:rPr>
          <w:b/>
          <w:color w:val="000000"/>
          <w:kern w:val="0"/>
          <w:sz w:val="24"/>
          <w:szCs w:val="24"/>
        </w:rPr>
        <w:t>*</w:t>
      </w:r>
      <w:r>
        <w:rPr>
          <w:rFonts w:eastAsia="仿宋_GB2312"/>
          <w:b/>
          <w:sz w:val="24"/>
          <w:szCs w:val="24"/>
        </w:rPr>
        <w:t xml:space="preserve">. </w:t>
      </w:r>
      <w:r>
        <w:rPr>
          <w:rFonts w:eastAsia="仿宋_GB2312"/>
          <w:bCs/>
          <w:sz w:val="24"/>
          <w:szCs w:val="24"/>
        </w:rPr>
        <w:t>HPV genotypes and associated cervical cytological abnormalities in women from the Pearl River Delta region of Guangdong province, China: a cross-sectional study. BMC infect dis, 2014,14:388. </w:t>
      </w:r>
    </w:p>
    <w:p>
      <w:pPr>
        <w:numPr>
          <w:ilvl w:val="0"/>
          <w:numId w:val="3"/>
        </w:numPr>
        <w:spacing w:line="360" w:lineRule="auto"/>
        <w:rPr>
          <w:rFonts w:eastAsia="仿宋_GB2312"/>
          <w:bCs/>
          <w:sz w:val="24"/>
          <w:szCs w:val="24"/>
        </w:rPr>
      </w:pPr>
      <w:r>
        <w:rPr>
          <w:rFonts w:eastAsia="仿宋_GB2312"/>
          <w:bCs/>
          <w:sz w:val="24"/>
          <w:szCs w:val="24"/>
        </w:rPr>
        <w:t>Lipeng Jing,</w:t>
      </w:r>
      <w:r>
        <w:rPr>
          <w:rFonts w:eastAsia="仿宋_GB2312"/>
          <w:b/>
          <w:sz w:val="24"/>
          <w:szCs w:val="24"/>
        </w:rPr>
        <w:t>Xingming Zhong,#</w:t>
      </w:r>
      <w:r>
        <w:rPr>
          <w:rFonts w:eastAsia="仿宋_GB2312"/>
          <w:bCs/>
          <w:sz w:val="24"/>
          <w:szCs w:val="24"/>
        </w:rPr>
        <w:t xml:space="preserve">, Zeyan Zhong, Weihuang Huang,Yang Liu, </w:t>
      </w:r>
      <w:r>
        <w:rPr>
          <w:rFonts w:eastAsia="仿宋_GB2312"/>
          <w:b/>
          <w:sz w:val="24"/>
          <w:szCs w:val="24"/>
        </w:rPr>
        <w:t>Guang Yang,</w:t>
      </w:r>
      <w:r>
        <w:rPr>
          <w:rFonts w:eastAsia="仿宋_GB2312"/>
          <w:bCs/>
          <w:sz w:val="24"/>
          <w:szCs w:val="24"/>
        </w:rPr>
        <w:t xml:space="preserve"> Xiaoping Zhang, Jing Zou,</w:t>
      </w:r>
      <w:r>
        <w:rPr>
          <w:rFonts w:eastAsia="仿宋_GB2312"/>
          <w:b/>
          <w:sz w:val="24"/>
          <w:szCs w:val="24"/>
        </w:rPr>
        <w:t xml:space="preserve"> Chunxia Jing</w:t>
      </w:r>
      <w:r>
        <w:rPr>
          <w:b/>
          <w:color w:val="000000"/>
          <w:kern w:val="0"/>
          <w:sz w:val="24"/>
          <w:szCs w:val="24"/>
        </w:rPr>
        <w:t>*</w:t>
      </w:r>
      <w:r>
        <w:rPr>
          <w:rFonts w:eastAsia="仿宋_GB2312"/>
          <w:b/>
          <w:sz w:val="24"/>
          <w:szCs w:val="24"/>
        </w:rPr>
        <w:t xml:space="preserve">, </w:t>
      </w:r>
      <w:r>
        <w:rPr>
          <w:rFonts w:eastAsia="仿宋_GB2312"/>
          <w:bCs/>
          <w:sz w:val="24"/>
          <w:szCs w:val="24"/>
        </w:rPr>
        <w:t xml:space="preserve">and </w:t>
      </w:r>
      <w:r>
        <w:rPr>
          <w:rFonts w:eastAsia="仿宋_GB2312"/>
          <w:b/>
          <w:sz w:val="24"/>
          <w:szCs w:val="24"/>
        </w:rPr>
        <w:t>Xiangcai Wei</w:t>
      </w:r>
      <w:r>
        <w:rPr>
          <w:b/>
          <w:color w:val="000000"/>
          <w:kern w:val="0"/>
          <w:sz w:val="24"/>
          <w:szCs w:val="24"/>
        </w:rPr>
        <w:t>*</w:t>
      </w:r>
      <w:r>
        <w:rPr>
          <w:rFonts w:eastAsia="仿宋_GB2312"/>
          <w:bCs/>
          <w:sz w:val="24"/>
          <w:szCs w:val="24"/>
        </w:rPr>
        <w:t>. Prevalence of Human Papillomavirus Infection in Guangdong Province, China: A Population-Based Survey of 78,355 Women. Sex TransmDis, 2014,41(12): 732-738.</w:t>
      </w:r>
    </w:p>
    <w:p>
      <w:pPr>
        <w:tabs>
          <w:tab w:val="left" w:pos="0"/>
        </w:tabs>
        <w:spacing w:line="360" w:lineRule="auto"/>
        <w:ind w:left="57"/>
        <w:rPr>
          <w:color w:val="212121"/>
          <w:sz w:val="24"/>
          <w:szCs w:val="24"/>
          <w:shd w:val="clear" w:color="auto" w:fill="FFFFFF"/>
        </w:rPr>
      </w:pPr>
      <w:r>
        <w:rPr>
          <w:rFonts w:eastAsia="仿宋_GB2312"/>
          <w:bCs/>
          <w:sz w:val="24"/>
          <w:szCs w:val="24"/>
        </w:rPr>
        <w:t>3、</w:t>
      </w:r>
      <w:r>
        <w:rPr>
          <w:color w:val="212121"/>
          <w:sz w:val="24"/>
          <w:szCs w:val="24"/>
          <w:shd w:val="clear" w:color="auto" w:fill="FFFFFF"/>
        </w:rPr>
        <w:t xml:space="preserve">Wang Y, Liu Y, Li Z, Yan X, Huang C, Ye X, Sun X, Qin S, Zhong X, Zeng C, Liu D, Zou X, Liu Y, Wu J, Wen Z, </w:t>
      </w:r>
      <w:r>
        <w:rPr>
          <w:b/>
          <w:bCs/>
          <w:color w:val="212121"/>
          <w:sz w:val="24"/>
          <w:szCs w:val="24"/>
          <w:shd w:val="clear" w:color="auto" w:fill="FFFFFF"/>
        </w:rPr>
        <w:t>Yang G, Jing C</w:t>
      </w:r>
      <w:r>
        <w:rPr>
          <w:b/>
          <w:color w:val="000000"/>
          <w:kern w:val="0"/>
          <w:sz w:val="24"/>
          <w:szCs w:val="24"/>
        </w:rPr>
        <w:t>*</w:t>
      </w:r>
      <w:r>
        <w:rPr>
          <w:b/>
          <w:bCs/>
          <w:color w:val="212121"/>
          <w:sz w:val="24"/>
          <w:szCs w:val="24"/>
          <w:shd w:val="clear" w:color="auto" w:fill="FFFFFF"/>
        </w:rPr>
        <w:t>, Wei X</w:t>
      </w:r>
      <w:r>
        <w:rPr>
          <w:b/>
          <w:color w:val="000000"/>
          <w:kern w:val="0"/>
          <w:sz w:val="24"/>
          <w:szCs w:val="24"/>
        </w:rPr>
        <w:t>*</w:t>
      </w:r>
      <w:r>
        <w:rPr>
          <w:b/>
          <w:bCs/>
          <w:color w:val="212121"/>
          <w:sz w:val="24"/>
          <w:szCs w:val="24"/>
          <w:shd w:val="clear" w:color="auto" w:fill="FFFFFF"/>
        </w:rPr>
        <w:t>.</w:t>
      </w:r>
      <w:r>
        <w:rPr>
          <w:color w:val="212121"/>
          <w:sz w:val="24"/>
          <w:szCs w:val="24"/>
          <w:shd w:val="clear" w:color="auto" w:fill="FFFFFF"/>
        </w:rPr>
        <w:t xml:space="preserve"> Association Between MALAT1 and THRIL Polymorphisms and Precancerous Cervical Lesions. Genet Test Mol Biomarkers. 2018 Sep;22(9):509-517. </w:t>
      </w:r>
    </w:p>
    <w:p>
      <w:pPr>
        <w:tabs>
          <w:tab w:val="left" w:pos="0"/>
        </w:tabs>
        <w:spacing w:line="360" w:lineRule="auto"/>
        <w:ind w:left="57"/>
        <w:rPr>
          <w:rFonts w:eastAsia="仿宋_GB2312"/>
          <w:bCs/>
          <w:sz w:val="24"/>
          <w:szCs w:val="24"/>
        </w:rPr>
      </w:pPr>
      <w:r>
        <w:rPr>
          <w:rFonts w:eastAsia="仿宋_GB2312"/>
          <w:bCs/>
          <w:sz w:val="24"/>
          <w:szCs w:val="24"/>
        </w:rPr>
        <w:t xml:space="preserve">4、Ye X, Jing L, </w:t>
      </w:r>
      <w:r>
        <w:rPr>
          <w:rFonts w:eastAsia="仿宋_GB2312"/>
          <w:b/>
          <w:sz w:val="24"/>
          <w:szCs w:val="24"/>
        </w:rPr>
        <w:t>Zhong X,</w:t>
      </w:r>
      <w:r>
        <w:rPr>
          <w:rFonts w:eastAsia="仿宋_GB2312"/>
          <w:bCs/>
          <w:sz w:val="24"/>
          <w:szCs w:val="24"/>
        </w:rPr>
        <w:t xml:space="preserve"> Xiao D, Ou M, Guo C, </w:t>
      </w:r>
      <w:r>
        <w:rPr>
          <w:rFonts w:eastAsia="仿宋_GB2312"/>
          <w:b/>
          <w:sz w:val="24"/>
          <w:szCs w:val="24"/>
        </w:rPr>
        <w:t>Yang G, Jing C*, Wei X*</w:t>
      </w:r>
      <w:r>
        <w:rPr>
          <w:rFonts w:eastAsia="仿宋_GB2312"/>
          <w:bCs/>
          <w:sz w:val="24"/>
          <w:szCs w:val="24"/>
        </w:rPr>
        <w:t>.Interactions between polymorphisms in the 3'untranslated region of the cyclin dependent kinase 6 gene and the human papillomavirus infection, and risk of cervical precancerous lesions. Biomed Rep. 2017 Jun;6(6):640-648.</w:t>
      </w:r>
    </w:p>
    <w:p>
      <w:pPr>
        <w:pStyle w:val="10"/>
        <w:tabs>
          <w:tab w:val="left" w:pos="0"/>
        </w:tabs>
        <w:spacing w:line="360" w:lineRule="auto"/>
        <w:ind w:left="57" w:firstLine="0" w:firstLineChars="0"/>
        <w:rPr>
          <w:b/>
          <w:sz w:val="24"/>
          <w:szCs w:val="24"/>
        </w:rPr>
      </w:pPr>
      <w:r>
        <w:rPr>
          <w:rFonts w:eastAsia="仿宋_GB2312"/>
          <w:bCs/>
          <w:sz w:val="24"/>
          <w:szCs w:val="24"/>
        </w:rPr>
        <w:t>5、Bu Q, Wang S, Ma J, Zhou X, Hu G, Deng H, Sun X, Hong X, Wu H, Zhang L, </w:t>
      </w:r>
      <w:r>
        <w:rPr>
          <w:rFonts w:eastAsia="仿宋_GB2312"/>
          <w:b/>
          <w:sz w:val="24"/>
          <w:szCs w:val="24"/>
        </w:rPr>
        <w:t>Luo X*</w:t>
      </w:r>
      <w:r>
        <w:rPr>
          <w:rFonts w:eastAsia="仿宋_GB2312"/>
          <w:bCs/>
          <w:sz w:val="24"/>
          <w:szCs w:val="24"/>
        </w:rPr>
        <w:t>The clinical significance of FAM19A4 methylation in high-risk HPV-positive  cervical samples for the detection of  cervical (pre)cancer in Chinese women  BMC cancer  (2018) 18（1）:1182</w:t>
      </w:r>
    </w:p>
    <w:p>
      <w:pPr>
        <w:tabs>
          <w:tab w:val="left" w:pos="0"/>
        </w:tabs>
        <w:spacing w:line="360" w:lineRule="auto"/>
        <w:ind w:left="57"/>
        <w:rPr>
          <w:b/>
          <w:sz w:val="24"/>
          <w:szCs w:val="24"/>
        </w:rPr>
      </w:pPr>
      <w:r>
        <w:rPr>
          <w:rFonts w:eastAsia="仿宋_GB2312"/>
          <w:bCs/>
          <w:sz w:val="24"/>
          <w:szCs w:val="24"/>
        </w:rPr>
        <w:t>6、</w:t>
      </w:r>
      <w:r>
        <w:rPr>
          <w:rFonts w:eastAsia="仿宋_GB2312"/>
          <w:b/>
          <w:sz w:val="24"/>
          <w:szCs w:val="24"/>
        </w:rPr>
        <w:t>Luo X*</w:t>
      </w:r>
      <w:r>
        <w:rPr>
          <w:rFonts w:eastAsia="仿宋_GB2312"/>
          <w:bCs/>
          <w:sz w:val="24"/>
          <w:szCs w:val="24"/>
        </w:rPr>
        <w:t>. Hong XS, Xiong XD, Zeng LQ, Lim CE. A single nucleotide polymorphism in EXO1 gene is associated with cervical cancer susceptibility in Chinese patients  International Journal of Gynecological Cancer, 2012, 22(2): 220-225.</w:t>
      </w:r>
    </w:p>
    <w:p>
      <w:pPr>
        <w:tabs>
          <w:tab w:val="left" w:pos="0"/>
        </w:tabs>
        <w:spacing w:line="360" w:lineRule="auto"/>
        <w:ind w:left="57"/>
        <w:rPr>
          <w:rFonts w:eastAsia="仿宋_GB2312"/>
          <w:bCs/>
          <w:sz w:val="24"/>
          <w:szCs w:val="24"/>
        </w:rPr>
      </w:pPr>
      <w:r>
        <w:rPr>
          <w:rFonts w:eastAsia="仿宋_GB2312"/>
          <w:bCs/>
          <w:sz w:val="24"/>
          <w:szCs w:val="24"/>
        </w:rPr>
        <w:t>7、ChuicanHuang, hongyi Li ,</w:t>
      </w:r>
      <w:r>
        <w:rPr>
          <w:rFonts w:eastAsia="仿宋_GB2312"/>
          <w:b/>
          <w:sz w:val="24"/>
          <w:szCs w:val="24"/>
        </w:rPr>
        <w:t> Xingming Zhong</w:t>
      </w:r>
      <w:r>
        <w:rPr>
          <w:rFonts w:eastAsia="仿宋_GB2312"/>
          <w:bCs/>
          <w:sz w:val="24"/>
          <w:szCs w:val="24"/>
        </w:rPr>
        <w:t>, Yao Wang, Xingguang Ye, Lipeng Jing, Shiqi Huang, Qian Yin, Zhulin Miao, Zixing Zhou, Yang Liu, Xiaohong Ye, Yajing Han, Meiling Ou, Di Xiao , Congcong Guo,  Chengli Zeng, </w:t>
      </w:r>
      <w:r>
        <w:rPr>
          <w:rFonts w:eastAsia="仿宋_GB2312"/>
          <w:b/>
          <w:sz w:val="24"/>
          <w:szCs w:val="24"/>
        </w:rPr>
        <w:t>Guang Yang</w:t>
      </w:r>
      <w:r>
        <w:rPr>
          <w:rFonts w:eastAsia="仿宋_GB2312"/>
          <w:bCs/>
          <w:sz w:val="24"/>
          <w:szCs w:val="24"/>
        </w:rPr>
        <w:t>, </w:t>
      </w:r>
      <w:r>
        <w:rPr>
          <w:rFonts w:eastAsia="仿宋_GB2312"/>
          <w:b/>
          <w:sz w:val="24"/>
          <w:szCs w:val="24"/>
        </w:rPr>
        <w:t>Chunxia Jing</w:t>
      </w:r>
      <w:r>
        <w:rPr>
          <w:b/>
          <w:color w:val="000000"/>
          <w:kern w:val="0"/>
          <w:sz w:val="24"/>
          <w:szCs w:val="24"/>
        </w:rPr>
        <w:t>*</w:t>
      </w:r>
      <w:r>
        <w:rPr>
          <w:rFonts w:eastAsia="仿宋_GB2312"/>
          <w:b/>
          <w:sz w:val="24"/>
          <w:szCs w:val="24"/>
        </w:rPr>
        <w:t>, Xiangcai Wei</w:t>
      </w:r>
      <w:r>
        <w:rPr>
          <w:b/>
          <w:color w:val="000000"/>
          <w:kern w:val="0"/>
          <w:sz w:val="24"/>
          <w:szCs w:val="24"/>
        </w:rPr>
        <w:t>*</w:t>
      </w:r>
      <w:r>
        <w:rPr>
          <w:rFonts w:eastAsia="仿宋_GB2312"/>
          <w:bCs/>
          <w:sz w:val="24"/>
          <w:szCs w:val="24"/>
        </w:rPr>
        <w:t xml:space="preserve">. Association between polymorphisms in TLR4 gene targeted by microRNA-140 and cervical precancerous lesion in south Chinese women: a case control study. GMR. 2017.16（4）:1-11. </w:t>
      </w:r>
    </w:p>
    <w:p>
      <w:pPr>
        <w:tabs>
          <w:tab w:val="left" w:pos="0"/>
        </w:tabs>
        <w:spacing w:line="360" w:lineRule="auto"/>
        <w:ind w:left="57"/>
        <w:rPr>
          <w:rFonts w:eastAsia="仿宋_GB2312"/>
          <w:bCs/>
          <w:sz w:val="24"/>
          <w:szCs w:val="24"/>
        </w:rPr>
      </w:pPr>
      <w:r>
        <w:rPr>
          <w:rFonts w:eastAsia="仿宋_GB2312"/>
          <w:bCs/>
          <w:sz w:val="24"/>
          <w:szCs w:val="24"/>
        </w:rPr>
        <w:t xml:space="preserve">8、Huang SQ, Zhou ZX, Zheng SL, Liu DD, Ye XH, Zeng CL, Han YJ, Wen ZH, Zou XQ, Wu J, Liu YM, Huang CC, Wang Y, </w:t>
      </w:r>
      <w:r>
        <w:rPr>
          <w:rFonts w:eastAsia="仿宋_GB2312"/>
          <w:b/>
          <w:sz w:val="24"/>
          <w:szCs w:val="24"/>
        </w:rPr>
        <w:t>Yang G*, Jing CX*</w:t>
      </w:r>
      <w:r>
        <w:rPr>
          <w:rFonts w:eastAsia="仿宋_GB2312"/>
          <w:bCs/>
          <w:sz w:val="24"/>
          <w:szCs w:val="24"/>
        </w:rPr>
        <w:t xml:space="preserve">. Association of variants of miRNA processing genes with cervical precancerous lesion risk in a southern Chinese population. Biosci Rep. 2018 May 31;38(3). </w:t>
      </w:r>
    </w:p>
    <w:p>
      <w:pPr>
        <w:pStyle w:val="10"/>
        <w:spacing w:line="360" w:lineRule="auto"/>
        <w:ind w:firstLine="0" w:firstLineChars="0"/>
        <w:rPr>
          <w:sz w:val="24"/>
          <w:szCs w:val="24"/>
        </w:rPr>
      </w:pPr>
      <w:r>
        <w:rPr>
          <w:color w:val="000000"/>
          <w:kern w:val="0"/>
          <w:sz w:val="24"/>
          <w:szCs w:val="24"/>
        </w:rPr>
        <w:t xml:space="preserve">9、Di Xiao, Dandan Liu, Zihao Wen, Xiuxia Huang, Chengli Zeng, Zixing Zhou, Yajing Han, Xiaohong Ye, Jing Wu, Yao Wang, Congcong Guo, Meiling Ou, Shiqi Huang, Chuican Huang, </w:t>
      </w:r>
      <w:r>
        <w:rPr>
          <w:b/>
          <w:bCs/>
          <w:color w:val="000000"/>
          <w:kern w:val="0"/>
          <w:sz w:val="24"/>
          <w:szCs w:val="24"/>
        </w:rPr>
        <w:t xml:space="preserve">Xiangcai Wei, Guang Yang*, </w:t>
      </w:r>
      <w:r>
        <w:rPr>
          <w:b/>
          <w:color w:val="000000"/>
          <w:kern w:val="0"/>
          <w:sz w:val="24"/>
          <w:szCs w:val="24"/>
        </w:rPr>
        <w:t>Chunxia Jing*</w:t>
      </w:r>
      <w:r>
        <w:rPr>
          <w:color w:val="000000"/>
          <w:kern w:val="0"/>
          <w:sz w:val="24"/>
          <w:szCs w:val="24"/>
        </w:rPr>
        <w:t>. Interaction between susceptibility loci in MAVS and TRAF3 genes, and high-risk HPV infection on the risk of cervical precancerous lesions in Chinese population. Cancer Prevention Research. 2019 Jan;12(1):57-66. doi: 10.1158/1940-6207.CAPR-18-0177</w:t>
      </w:r>
    </w:p>
    <w:p>
      <w:pPr>
        <w:pStyle w:val="10"/>
        <w:spacing w:line="360" w:lineRule="auto"/>
        <w:ind w:firstLine="0" w:firstLineChars="0"/>
        <w:rPr>
          <w:color w:val="000000"/>
          <w:kern w:val="0"/>
          <w:sz w:val="24"/>
          <w:szCs w:val="24"/>
        </w:rPr>
      </w:pPr>
      <w:r>
        <w:rPr>
          <w:rFonts w:eastAsia="仿宋_GB2312"/>
          <w:bCs/>
          <w:sz w:val="24"/>
          <w:szCs w:val="24"/>
        </w:rPr>
        <w:t>10、</w:t>
      </w:r>
      <w:r>
        <w:rPr>
          <w:color w:val="000000"/>
          <w:kern w:val="0"/>
          <w:sz w:val="24"/>
          <w:szCs w:val="24"/>
        </w:rPr>
        <w:t>Di Xiao, Weihuang Huang, Meiling Ou, Congcong Guo, Xingguang Ye, Yang Liu, Man Wang, Baohuan Zhang,Na Zhang,Shiqi Huang,</w:t>
      </w:r>
      <w:r>
        <w:rPr>
          <w:color w:val="000000"/>
          <w:kern w:val="0"/>
          <w:sz w:val="24"/>
          <w:szCs w:val="24"/>
          <w:vertAlign w:val="superscript"/>
        </w:rPr>
        <w:t xml:space="preserve"> </w:t>
      </w:r>
      <w:r>
        <w:rPr>
          <w:color w:val="000000"/>
          <w:kern w:val="0"/>
          <w:sz w:val="24"/>
          <w:szCs w:val="24"/>
        </w:rPr>
        <w:t xml:space="preserve">Jiankun Zang, Zixing Zhou, Zihao Wen, Chengli Zeng, Chenfei Wu, Chuican Huang, </w:t>
      </w:r>
      <w:r>
        <w:rPr>
          <w:b/>
          <w:bCs/>
          <w:color w:val="000000"/>
          <w:kern w:val="0"/>
          <w:sz w:val="24"/>
          <w:szCs w:val="24"/>
        </w:rPr>
        <w:t>Xiangcai Wei</w:t>
      </w:r>
      <w:r>
        <w:rPr>
          <w:b/>
          <w:color w:val="000000"/>
          <w:kern w:val="0"/>
          <w:sz w:val="24"/>
          <w:szCs w:val="24"/>
        </w:rPr>
        <w:t>*</w:t>
      </w:r>
      <w:r>
        <w:rPr>
          <w:b/>
          <w:bCs/>
          <w:color w:val="000000"/>
          <w:kern w:val="0"/>
          <w:sz w:val="24"/>
          <w:szCs w:val="24"/>
        </w:rPr>
        <w:t>, Guang Yang</w:t>
      </w:r>
      <w:r>
        <w:rPr>
          <w:b/>
          <w:bCs/>
          <w:sz w:val="24"/>
          <w:szCs w:val="24"/>
        </w:rPr>
        <w:sym w:font="Symbol" w:char="F02A"/>
      </w:r>
      <w:r>
        <w:rPr>
          <w:b/>
          <w:bCs/>
          <w:color w:val="000000"/>
          <w:kern w:val="0"/>
          <w:sz w:val="24"/>
          <w:szCs w:val="24"/>
        </w:rPr>
        <w:t>,</w:t>
      </w:r>
      <w:r>
        <w:rPr>
          <w:b/>
          <w:color w:val="000000"/>
          <w:kern w:val="0"/>
          <w:sz w:val="24"/>
          <w:szCs w:val="24"/>
        </w:rPr>
        <w:t>Chunxia Jing</w:t>
      </w:r>
      <w:r>
        <w:rPr>
          <w:b/>
          <w:sz w:val="24"/>
          <w:szCs w:val="24"/>
        </w:rPr>
        <w:sym w:font="Symbol" w:char="F02A"/>
      </w:r>
      <w:r>
        <w:rPr>
          <w:color w:val="000000"/>
          <w:kern w:val="0"/>
          <w:sz w:val="24"/>
          <w:szCs w:val="24"/>
        </w:rPr>
        <w:t>. Interaction between susceptibility loci in cGAS-STING pathway, MHC gene and HPV infection on the risk of cervical precancerous lesions in Chinese population.</w:t>
      </w:r>
      <w:r>
        <w:rPr>
          <w:b/>
          <w:color w:val="000000"/>
          <w:kern w:val="0"/>
          <w:sz w:val="24"/>
          <w:szCs w:val="24"/>
        </w:rPr>
        <w:t xml:space="preserve"> Oncotarget</w:t>
      </w:r>
      <w:r>
        <w:rPr>
          <w:color w:val="000000"/>
          <w:kern w:val="0"/>
          <w:sz w:val="24"/>
          <w:szCs w:val="24"/>
        </w:rPr>
        <w:t xml:space="preserve">, 2016, Oct 1. </w:t>
      </w:r>
    </w:p>
    <w:p>
      <w:pPr>
        <w:tabs>
          <w:tab w:val="left" w:pos="0"/>
        </w:tabs>
        <w:spacing w:line="360" w:lineRule="auto"/>
        <w:ind w:left="57"/>
        <w:rPr>
          <w:rFonts w:eastAsiaTheme="minorEastAsia"/>
          <w:bCs/>
          <w:sz w:val="24"/>
          <w:szCs w:val="24"/>
        </w:rPr>
      </w:pPr>
      <w:r>
        <w:rPr>
          <w:rFonts w:eastAsiaTheme="minorEastAsia"/>
          <w:bCs/>
          <w:sz w:val="24"/>
          <w:szCs w:val="24"/>
        </w:rPr>
        <w:t>11</w:t>
      </w:r>
      <w:r>
        <w:rPr>
          <w:rFonts w:hint="eastAsia" w:eastAsiaTheme="minorEastAsia"/>
          <w:bCs/>
          <w:sz w:val="24"/>
          <w:szCs w:val="24"/>
        </w:rPr>
        <w:t>、</w:t>
      </w:r>
      <w:r>
        <w:rPr>
          <w:rFonts w:eastAsiaTheme="minorEastAsia"/>
          <w:bCs/>
          <w:sz w:val="24"/>
          <w:szCs w:val="24"/>
        </w:rPr>
        <w:t>Qiang Chen,</w:t>
      </w:r>
      <w:r>
        <w:rPr>
          <w:rFonts w:eastAsiaTheme="minorEastAsia"/>
          <w:b/>
          <w:sz w:val="24"/>
          <w:szCs w:val="24"/>
        </w:rPr>
        <w:t xml:space="preserve"> Long-Xu Xie</w:t>
      </w:r>
      <w:r>
        <w:rPr>
          <w:rFonts w:eastAsia="仿宋_GB2312"/>
          <w:b/>
          <w:sz w:val="24"/>
          <w:szCs w:val="24"/>
        </w:rPr>
        <w:t>#</w:t>
      </w:r>
      <w:r>
        <w:rPr>
          <w:rFonts w:eastAsia="仿宋_GB2312"/>
          <w:bCs/>
          <w:sz w:val="24"/>
          <w:szCs w:val="24"/>
        </w:rPr>
        <w:t>,</w:t>
      </w:r>
      <w:r>
        <w:rPr>
          <w:rFonts w:eastAsiaTheme="minorEastAsia"/>
          <w:bCs/>
          <w:sz w:val="24"/>
          <w:szCs w:val="24"/>
        </w:rPr>
        <w:t>, Zhi-Rong Qing.et al.</w:t>
      </w:r>
      <w:r>
        <w:rPr>
          <w:rFonts w:eastAsiaTheme="minorEastAsia"/>
          <w:sz w:val="24"/>
          <w:szCs w:val="24"/>
        </w:rPr>
        <w:t xml:space="preserve"> </w:t>
      </w:r>
      <w:r>
        <w:rPr>
          <w:rFonts w:eastAsiaTheme="minorEastAsia"/>
          <w:bCs/>
          <w:sz w:val="24"/>
          <w:szCs w:val="24"/>
        </w:rPr>
        <w:t>Epidemiologic Characterization of Human Papillomavirus Infection in Rural Chaozhou, Eastern Guangdong Province of China.plos one. 2011 7(2):</w:t>
      </w:r>
      <w:r>
        <w:rPr>
          <w:rFonts w:eastAsiaTheme="minorEastAsia"/>
          <w:sz w:val="24"/>
          <w:szCs w:val="24"/>
        </w:rPr>
        <w:t xml:space="preserve"> </w:t>
      </w:r>
      <w:r>
        <w:rPr>
          <w:rFonts w:eastAsiaTheme="minorEastAsia"/>
          <w:bCs/>
          <w:sz w:val="24"/>
          <w:szCs w:val="24"/>
        </w:rPr>
        <w:t>e32149.</w:t>
      </w:r>
    </w:p>
    <w:p>
      <w:pPr>
        <w:tabs>
          <w:tab w:val="left" w:pos="0"/>
        </w:tabs>
        <w:spacing w:line="360" w:lineRule="auto"/>
        <w:ind w:left="57"/>
        <w:rPr>
          <w:rFonts w:eastAsia="仿宋_GB2312"/>
          <w:bCs/>
          <w:sz w:val="24"/>
          <w:szCs w:val="24"/>
        </w:rPr>
      </w:pPr>
      <w:r>
        <w:rPr>
          <w:rFonts w:eastAsia="仿宋_GB2312"/>
          <w:b/>
          <w:sz w:val="24"/>
          <w:szCs w:val="24"/>
        </w:rPr>
        <w:t>12、Zhengyu Zeng#</w:t>
      </w:r>
      <w:r>
        <w:rPr>
          <w:rFonts w:eastAsia="仿宋_GB2312"/>
          <w:bCs/>
          <w:sz w:val="24"/>
          <w:szCs w:val="24"/>
        </w:rPr>
        <w:t>,  Huaitao Yang,#  Zaibo Li,  Xuekui He,  Christopher C Griffith,  Xiamen Chen,  Xiaolei Guo,  Baowen Zheng,  Shangwei Wu,  Chengquan Zhao* Prevalence and Genotype Distribution of HPV Infection in China:Analysis of 51, 345 HPV Genotyping Results from China's  Largest  CAP Certified Laboratory</w:t>
      </w:r>
      <w:r>
        <w:rPr>
          <w:rFonts w:eastAsia="仿宋_GB2312"/>
          <w:bCs/>
          <w:sz w:val="24"/>
          <w:szCs w:val="24"/>
        </w:rPr>
        <w:tab/>
      </w:r>
      <w:r>
        <w:rPr>
          <w:rFonts w:eastAsia="仿宋_GB2312"/>
          <w:bCs/>
          <w:sz w:val="24"/>
          <w:szCs w:val="24"/>
        </w:rPr>
        <w:t>J Cancer. 2016; 7(9):  1037–1043.</w:t>
      </w:r>
    </w:p>
    <w:p>
      <w:pPr>
        <w:tabs>
          <w:tab w:val="left" w:pos="0"/>
        </w:tabs>
        <w:spacing w:line="360" w:lineRule="auto"/>
        <w:ind w:left="57"/>
        <w:rPr>
          <w:rFonts w:eastAsia="仿宋_GB2312"/>
          <w:bCs/>
          <w:sz w:val="24"/>
          <w:szCs w:val="24"/>
        </w:rPr>
      </w:pPr>
      <w:r>
        <w:rPr>
          <w:rFonts w:eastAsia="仿宋_GB2312"/>
          <w:bCs/>
          <w:sz w:val="24"/>
          <w:szCs w:val="24"/>
        </w:rPr>
        <w:t>13、</w:t>
      </w:r>
      <w:r>
        <w:rPr>
          <w:rFonts w:eastAsia="仿宋_GB2312"/>
          <w:b/>
          <w:sz w:val="24"/>
          <w:szCs w:val="24"/>
        </w:rPr>
        <w:t>Xing-Dong Xiong</w:t>
      </w:r>
      <w:r>
        <w:rPr>
          <w:rFonts w:eastAsia="仿宋_GB2312"/>
          <w:bCs/>
          <w:sz w:val="24"/>
          <w:szCs w:val="24"/>
        </w:rPr>
        <w:t>, Li-Qin Zeng, Qing-Yuan Xiong, et al.</w:t>
      </w:r>
      <w:r>
        <w:rPr>
          <w:sz w:val="24"/>
          <w:szCs w:val="24"/>
        </w:rPr>
        <w:t xml:space="preserve"> </w:t>
      </w:r>
      <w:r>
        <w:rPr>
          <w:rFonts w:eastAsia="仿宋_GB2312"/>
          <w:bCs/>
          <w:sz w:val="24"/>
          <w:szCs w:val="24"/>
        </w:rPr>
        <w:t>Association Between the CDC6 G1321A Polymorphism and the Risk of Cervical Cancer. International Journal of Gynecological Cancer 2010,20(5):856-861.</w:t>
      </w:r>
    </w:p>
    <w:p>
      <w:pPr>
        <w:tabs>
          <w:tab w:val="left" w:pos="0"/>
        </w:tabs>
        <w:spacing w:line="360" w:lineRule="auto"/>
        <w:ind w:left="57"/>
        <w:rPr>
          <w:rFonts w:eastAsia="仿宋_GB2312"/>
          <w:bCs/>
          <w:sz w:val="24"/>
          <w:szCs w:val="24"/>
        </w:rPr>
      </w:pPr>
      <w:r>
        <w:rPr>
          <w:rFonts w:eastAsia="仿宋_GB2312"/>
          <w:bCs/>
          <w:sz w:val="24"/>
          <w:szCs w:val="24"/>
        </w:rPr>
        <w:t>14、</w:t>
      </w:r>
      <w:r>
        <w:rPr>
          <w:rFonts w:eastAsia="仿宋_GB2312"/>
          <w:b/>
          <w:sz w:val="24"/>
          <w:szCs w:val="24"/>
        </w:rPr>
        <w:t xml:space="preserve">Baowen Zheng, </w:t>
      </w:r>
      <w:r>
        <w:rPr>
          <w:rFonts w:eastAsia="仿宋_GB2312"/>
          <w:bCs/>
          <w:sz w:val="24"/>
          <w:szCs w:val="24"/>
        </w:rPr>
        <w:t>Zaibo Li, Christopher C. Griffith, et al.</w:t>
      </w:r>
      <w:r>
        <w:rPr>
          <w:sz w:val="24"/>
          <w:szCs w:val="24"/>
        </w:rPr>
        <w:t xml:space="preserve"> </w:t>
      </w:r>
      <w:r>
        <w:rPr>
          <w:rFonts w:eastAsia="仿宋_GB2312"/>
          <w:bCs/>
          <w:sz w:val="24"/>
          <w:szCs w:val="24"/>
        </w:rPr>
        <w:t>Prior High-Risk HPV Testing and Pap Test Results for 427 Invasive Cervical Cancers in China’s Largest CAP-Certified Laboratory.</w:t>
      </w:r>
      <w:r>
        <w:rPr>
          <w:sz w:val="24"/>
          <w:szCs w:val="24"/>
        </w:rPr>
        <w:t xml:space="preserve"> </w:t>
      </w:r>
      <w:r>
        <w:rPr>
          <w:rFonts w:eastAsia="仿宋_GB2312"/>
          <w:bCs/>
          <w:sz w:val="24"/>
          <w:szCs w:val="24"/>
        </w:rPr>
        <w:t>Cancer Cytopathology.2015:428-434.</w:t>
      </w:r>
    </w:p>
    <w:p>
      <w:pPr>
        <w:tabs>
          <w:tab w:val="left" w:pos="0"/>
        </w:tabs>
        <w:spacing w:line="360" w:lineRule="auto"/>
        <w:ind w:left="57"/>
        <w:rPr>
          <w:rFonts w:eastAsia="仿宋_GB2312"/>
          <w:bCs/>
          <w:sz w:val="24"/>
          <w:szCs w:val="24"/>
        </w:rPr>
      </w:pPr>
      <w:r>
        <w:rPr>
          <w:rFonts w:eastAsia="仿宋_GB2312"/>
          <w:bCs/>
          <w:sz w:val="24"/>
          <w:szCs w:val="24"/>
        </w:rPr>
        <w:t>15、</w:t>
      </w:r>
      <w:r>
        <w:rPr>
          <w:rFonts w:eastAsia="仿宋_GB2312"/>
          <w:b/>
          <w:sz w:val="24"/>
          <w:szCs w:val="24"/>
        </w:rPr>
        <w:t>Xin Yi,</w:t>
      </w:r>
      <w:r>
        <w:rPr>
          <w:rFonts w:eastAsia="仿宋_GB2312"/>
          <w:bCs/>
          <w:sz w:val="24"/>
          <w:szCs w:val="24"/>
        </w:rPr>
        <w:t xml:space="preserve"> Jing Zou, Jiajia Xu,et al.</w:t>
      </w:r>
      <w:r>
        <w:rPr>
          <w:sz w:val="24"/>
          <w:szCs w:val="24"/>
        </w:rPr>
        <w:t xml:space="preserve"> </w:t>
      </w:r>
      <w:r>
        <w:rPr>
          <w:rFonts w:eastAsia="仿宋_GB2312"/>
          <w:bCs/>
          <w:sz w:val="24"/>
          <w:szCs w:val="24"/>
        </w:rPr>
        <w:t>Development and Validation of a New HPV Genotyping Assay Based on Next-Generation Sequencing.</w:t>
      </w:r>
      <w:r>
        <w:rPr>
          <w:sz w:val="24"/>
          <w:szCs w:val="24"/>
        </w:rPr>
        <w:t xml:space="preserve"> </w:t>
      </w:r>
      <w:r>
        <w:rPr>
          <w:rFonts w:eastAsia="仿宋_GB2312"/>
          <w:bCs/>
          <w:sz w:val="24"/>
          <w:szCs w:val="24"/>
        </w:rPr>
        <w:t>Am J Clin Pathol 2014;141:000.</w:t>
      </w:r>
    </w:p>
    <w:p>
      <w:pPr>
        <w:tabs>
          <w:tab w:val="left" w:pos="0"/>
        </w:tabs>
        <w:spacing w:line="360" w:lineRule="auto"/>
        <w:ind w:left="57"/>
        <w:rPr>
          <w:rFonts w:ascii="仿宋_GB2312" w:hAnsi="宋体" w:eastAsia="仿宋_GB2312"/>
          <w:bCs/>
          <w:sz w:val="24"/>
          <w:szCs w:val="30"/>
        </w:rPr>
      </w:pPr>
      <w:r>
        <w:rPr>
          <w:rFonts w:hint="eastAsia" w:ascii="仿宋_GB2312" w:hAnsi="宋体" w:eastAsia="仿宋_GB2312"/>
          <w:bCs/>
          <w:sz w:val="24"/>
          <w:szCs w:val="30"/>
        </w:rPr>
        <w:t>16、张蕴蕊，黄伟煌，井立鹏,</w:t>
      </w:r>
      <w:r>
        <w:rPr>
          <w:rFonts w:hint="eastAsia" w:ascii="仿宋_GB2312" w:hAnsi="宋体" w:eastAsia="仿宋_GB2312"/>
          <w:b/>
          <w:sz w:val="24"/>
          <w:szCs w:val="30"/>
        </w:rPr>
        <w:t>荆春霞</w:t>
      </w:r>
      <w:r>
        <w:rPr>
          <w:b/>
          <w:color w:val="000000"/>
          <w:kern w:val="0"/>
          <w:sz w:val="24"/>
          <w:szCs w:val="24"/>
        </w:rPr>
        <w:t>*</w:t>
      </w:r>
      <w:r>
        <w:rPr>
          <w:rFonts w:hint="eastAsia" w:ascii="仿宋_GB2312" w:hAnsi="宋体" w:eastAsia="仿宋_GB2312"/>
          <w:b/>
          <w:sz w:val="24"/>
          <w:szCs w:val="30"/>
        </w:rPr>
        <w:t xml:space="preserve"> </w:t>
      </w:r>
      <w:r>
        <w:rPr>
          <w:rFonts w:hint="eastAsia" w:ascii="仿宋_GB2312" w:hAnsi="宋体" w:eastAsia="仿宋_GB2312"/>
          <w:bCs/>
          <w:sz w:val="24"/>
          <w:szCs w:val="30"/>
        </w:rPr>
        <w:t>等.</w:t>
      </w:r>
      <w:r>
        <w:rPr>
          <w:rFonts w:hint="eastAsia"/>
        </w:rPr>
        <w:t xml:space="preserve"> </w:t>
      </w:r>
      <w:r>
        <w:rPr>
          <w:rFonts w:hint="eastAsia" w:ascii="仿宋_GB2312" w:hAnsi="宋体" w:eastAsia="仿宋_GB2312"/>
          <w:bCs/>
          <w:sz w:val="24"/>
          <w:szCs w:val="30"/>
        </w:rPr>
        <w:t>广东部分地区人群HPV 持续感染影响因素研究.中山大学学报（医学版），2</w:t>
      </w:r>
      <w:r>
        <w:rPr>
          <w:rFonts w:ascii="仿宋_GB2312" w:hAnsi="宋体" w:eastAsia="仿宋_GB2312"/>
          <w:bCs/>
          <w:sz w:val="24"/>
          <w:szCs w:val="30"/>
        </w:rPr>
        <w:t>018</w:t>
      </w:r>
      <w:r>
        <w:rPr>
          <w:rFonts w:hint="eastAsia" w:ascii="仿宋_GB2312" w:hAnsi="宋体" w:eastAsia="仿宋_GB2312"/>
          <w:bCs/>
          <w:sz w:val="24"/>
          <w:szCs w:val="30"/>
        </w:rPr>
        <w:t>,</w:t>
      </w:r>
      <w:r>
        <w:rPr>
          <w:rFonts w:ascii="仿宋_GB2312" w:hAnsi="宋体" w:eastAsia="仿宋_GB2312"/>
          <w:bCs/>
          <w:sz w:val="24"/>
          <w:szCs w:val="30"/>
        </w:rPr>
        <w:t>39</w:t>
      </w:r>
      <w:r>
        <w:rPr>
          <w:rFonts w:hint="eastAsia" w:ascii="仿宋_GB2312" w:hAnsi="宋体" w:eastAsia="仿宋_GB2312"/>
          <w:bCs/>
          <w:sz w:val="24"/>
          <w:szCs w:val="30"/>
        </w:rPr>
        <w:t>（5）：7</w:t>
      </w:r>
      <w:r>
        <w:rPr>
          <w:rFonts w:ascii="仿宋_GB2312" w:hAnsi="宋体" w:eastAsia="仿宋_GB2312"/>
          <w:bCs/>
          <w:sz w:val="24"/>
          <w:szCs w:val="30"/>
        </w:rPr>
        <w:t>66</w:t>
      </w:r>
      <w:r>
        <w:rPr>
          <w:rFonts w:hint="eastAsia" w:ascii="仿宋_GB2312" w:hAnsi="宋体" w:eastAsia="仿宋_GB2312"/>
          <w:bCs/>
          <w:sz w:val="24"/>
          <w:szCs w:val="30"/>
        </w:rPr>
        <w:t>-</w:t>
      </w:r>
      <w:r>
        <w:rPr>
          <w:rFonts w:ascii="仿宋_GB2312" w:hAnsi="宋体" w:eastAsia="仿宋_GB2312"/>
          <w:bCs/>
          <w:sz w:val="24"/>
          <w:szCs w:val="30"/>
        </w:rPr>
        <w:t>770.</w:t>
      </w:r>
    </w:p>
    <w:p>
      <w:pPr>
        <w:tabs>
          <w:tab w:val="left" w:pos="0"/>
        </w:tabs>
        <w:spacing w:line="360" w:lineRule="auto"/>
        <w:ind w:left="57"/>
        <w:rPr>
          <w:rFonts w:ascii="仿宋_GB2312" w:hAnsi="宋体" w:eastAsia="仿宋_GB2312"/>
          <w:bCs/>
          <w:sz w:val="24"/>
          <w:szCs w:val="30"/>
        </w:rPr>
      </w:pPr>
      <w:r>
        <w:rPr>
          <w:rFonts w:hint="eastAsia" w:ascii="仿宋_GB2312" w:hAnsi="宋体" w:eastAsia="仿宋_GB2312"/>
          <w:bCs/>
          <w:sz w:val="24"/>
          <w:szCs w:val="30"/>
        </w:rPr>
        <w:t>17、</w:t>
      </w:r>
      <w:r>
        <w:rPr>
          <w:rFonts w:hint="eastAsia" w:ascii="仿宋_GB2312" w:hAnsi="宋体" w:eastAsia="仿宋_GB2312"/>
          <w:b/>
          <w:sz w:val="24"/>
          <w:szCs w:val="30"/>
        </w:rPr>
        <w:t>武丽</w:t>
      </w:r>
      <w:r>
        <w:rPr>
          <w:rFonts w:hint="eastAsia" w:ascii="仿宋_GB2312" w:hAnsi="宋体" w:eastAsia="仿宋_GB2312"/>
          <w:bCs/>
          <w:sz w:val="24"/>
          <w:szCs w:val="30"/>
        </w:rPr>
        <w:t>，李兵，吴云涛，等.</w:t>
      </w:r>
      <w:r>
        <w:rPr>
          <w:rFonts w:hint="eastAsia"/>
        </w:rPr>
        <w:t xml:space="preserve"> </w:t>
      </w:r>
      <w:r>
        <w:rPr>
          <w:rFonts w:hint="eastAsia" w:ascii="仿宋_GB2312" w:hAnsi="宋体" w:eastAsia="仿宋_GB2312"/>
          <w:bCs/>
          <w:sz w:val="24"/>
          <w:szCs w:val="30"/>
        </w:rPr>
        <w:t>广东省农村妇女宫颈癌前病变及宫颈癌影响因素分析.现代预防医学，</w:t>
      </w:r>
      <w:r>
        <w:rPr>
          <w:rFonts w:ascii="仿宋_GB2312" w:hAnsi="宋体" w:eastAsia="仿宋_GB2312"/>
          <w:bCs/>
          <w:sz w:val="24"/>
          <w:szCs w:val="30"/>
        </w:rPr>
        <w:t>2019</w:t>
      </w:r>
      <w:r>
        <w:rPr>
          <w:rFonts w:hint="eastAsia" w:ascii="仿宋_GB2312" w:hAnsi="宋体" w:eastAsia="仿宋_GB2312"/>
          <w:bCs/>
          <w:sz w:val="24"/>
          <w:szCs w:val="30"/>
        </w:rPr>
        <w:t>，4</w:t>
      </w:r>
      <w:r>
        <w:rPr>
          <w:rFonts w:ascii="仿宋_GB2312" w:hAnsi="宋体" w:eastAsia="仿宋_GB2312"/>
          <w:bCs/>
          <w:sz w:val="24"/>
          <w:szCs w:val="30"/>
        </w:rPr>
        <w:t>6</w:t>
      </w:r>
      <w:r>
        <w:rPr>
          <w:rFonts w:hint="eastAsia" w:ascii="仿宋_GB2312" w:hAnsi="宋体" w:eastAsia="仿宋_GB2312"/>
          <w:bCs/>
          <w:sz w:val="24"/>
          <w:szCs w:val="30"/>
        </w:rPr>
        <w:t>（1</w:t>
      </w:r>
      <w:r>
        <w:rPr>
          <w:rFonts w:ascii="仿宋_GB2312" w:hAnsi="宋体" w:eastAsia="仿宋_GB2312"/>
          <w:bCs/>
          <w:sz w:val="24"/>
          <w:szCs w:val="30"/>
        </w:rPr>
        <w:t>9</w:t>
      </w:r>
      <w:r>
        <w:rPr>
          <w:rFonts w:hint="eastAsia" w:ascii="仿宋_GB2312" w:hAnsi="宋体" w:eastAsia="仿宋_GB2312"/>
          <w:bCs/>
          <w:sz w:val="24"/>
          <w:szCs w:val="30"/>
        </w:rPr>
        <w:t>）：3</w:t>
      </w:r>
      <w:r>
        <w:rPr>
          <w:rFonts w:ascii="仿宋_GB2312" w:hAnsi="宋体" w:eastAsia="仿宋_GB2312"/>
          <w:bCs/>
          <w:sz w:val="24"/>
          <w:szCs w:val="30"/>
        </w:rPr>
        <w:t>509</w:t>
      </w:r>
      <w:r>
        <w:rPr>
          <w:rFonts w:hint="eastAsia" w:ascii="仿宋_GB2312" w:hAnsi="宋体" w:eastAsia="仿宋_GB2312"/>
          <w:bCs/>
          <w:sz w:val="24"/>
          <w:szCs w:val="30"/>
        </w:rPr>
        <w:t>-</w:t>
      </w:r>
      <w:r>
        <w:rPr>
          <w:rFonts w:ascii="仿宋_GB2312" w:hAnsi="宋体" w:eastAsia="仿宋_GB2312"/>
          <w:bCs/>
          <w:sz w:val="24"/>
          <w:szCs w:val="30"/>
        </w:rPr>
        <w:t>3513.</w:t>
      </w:r>
    </w:p>
    <w:p>
      <w:pPr>
        <w:tabs>
          <w:tab w:val="left" w:pos="0"/>
        </w:tabs>
        <w:spacing w:line="360" w:lineRule="auto"/>
        <w:ind w:left="57"/>
        <w:rPr>
          <w:rFonts w:ascii="仿宋_GB2312" w:hAnsi="宋体" w:eastAsia="仿宋_GB2312"/>
          <w:bCs/>
          <w:sz w:val="24"/>
          <w:szCs w:val="30"/>
        </w:rPr>
      </w:pPr>
      <w:r>
        <w:rPr>
          <w:rFonts w:hint="eastAsia" w:ascii="仿宋_GB2312" w:hAnsi="宋体" w:eastAsia="仿宋_GB2312"/>
          <w:bCs/>
          <w:sz w:val="24"/>
          <w:szCs w:val="30"/>
        </w:rPr>
        <w:t>18、</w:t>
      </w:r>
      <w:r>
        <w:rPr>
          <w:rFonts w:hint="eastAsia" w:ascii="仿宋_GB2312" w:hAnsi="宋体" w:eastAsia="仿宋_GB2312"/>
          <w:b/>
          <w:sz w:val="24"/>
          <w:szCs w:val="30"/>
        </w:rPr>
        <w:t>武丽</w:t>
      </w:r>
      <w:r>
        <w:rPr>
          <w:rFonts w:hint="eastAsia" w:ascii="仿宋_GB2312" w:hAnsi="宋体" w:eastAsia="仿宋_GB2312"/>
          <w:bCs/>
          <w:sz w:val="24"/>
          <w:szCs w:val="30"/>
        </w:rPr>
        <w:t>，吕霄，刘婷艳，马远珠，陈婷婷，高爽，汤柳英，</w:t>
      </w:r>
      <w:r>
        <w:rPr>
          <w:rFonts w:hint="eastAsia" w:ascii="仿宋_GB2312" w:hAnsi="宋体" w:eastAsia="仿宋_GB2312"/>
          <w:b/>
          <w:bCs/>
          <w:sz w:val="24"/>
          <w:szCs w:val="30"/>
        </w:rPr>
        <w:t>夏建红</w:t>
      </w:r>
      <w:r>
        <w:rPr>
          <w:b/>
          <w:color w:val="000000"/>
          <w:kern w:val="0"/>
          <w:sz w:val="24"/>
          <w:szCs w:val="24"/>
        </w:rPr>
        <w:t>*</w:t>
      </w:r>
      <w:r>
        <w:rPr>
          <w:rFonts w:hint="eastAsia" w:ascii="仿宋_GB2312" w:hAnsi="宋体" w:eastAsia="仿宋_GB2312"/>
          <w:bCs/>
          <w:sz w:val="24"/>
          <w:szCs w:val="30"/>
        </w:rPr>
        <w:t>.广东省农村妇女宫颈癌筛查质量及问题探究.中国妇幼保健，2016，31（5）：909-910.</w:t>
      </w:r>
    </w:p>
    <w:p>
      <w:pPr>
        <w:tabs>
          <w:tab w:val="left" w:pos="0"/>
        </w:tabs>
        <w:spacing w:line="360" w:lineRule="auto"/>
        <w:ind w:left="57"/>
        <w:rPr>
          <w:rFonts w:eastAsia="仿宋_GB2312"/>
          <w:bCs/>
          <w:sz w:val="24"/>
          <w:szCs w:val="30"/>
        </w:rPr>
      </w:pPr>
      <w:r>
        <w:rPr>
          <w:rFonts w:hint="eastAsia" w:ascii="仿宋_GB2312" w:hAnsi="宋体" w:eastAsia="仿宋_GB2312"/>
          <w:bCs/>
          <w:sz w:val="24"/>
          <w:szCs w:val="30"/>
        </w:rPr>
        <w:t>19、</w:t>
      </w:r>
      <w:r>
        <w:rPr>
          <w:rFonts w:hint="eastAsia" w:ascii="仿宋_GB2312" w:hAnsi="宋体" w:eastAsia="仿宋_GB2312"/>
          <w:b/>
          <w:sz w:val="24"/>
          <w:szCs w:val="30"/>
        </w:rPr>
        <w:t>武丽</w:t>
      </w:r>
      <w:r>
        <w:rPr>
          <w:rFonts w:hint="eastAsia" w:ascii="仿宋_GB2312" w:hAnsi="宋体" w:eastAsia="仿宋_GB2312"/>
          <w:bCs/>
          <w:sz w:val="24"/>
          <w:szCs w:val="30"/>
        </w:rPr>
        <w:t>，刘婷艳，吕霄，汤柳英，胡桂英，马远珠，高爽，</w:t>
      </w:r>
      <w:r>
        <w:rPr>
          <w:rFonts w:hint="eastAsia" w:ascii="仿宋_GB2312" w:hAnsi="宋体" w:eastAsia="仿宋_GB2312"/>
          <w:b/>
          <w:bCs/>
          <w:sz w:val="24"/>
          <w:szCs w:val="30"/>
        </w:rPr>
        <w:t>夏建红</w:t>
      </w:r>
      <w:r>
        <w:rPr>
          <w:b/>
          <w:color w:val="000000"/>
          <w:kern w:val="0"/>
          <w:sz w:val="24"/>
          <w:szCs w:val="24"/>
        </w:rPr>
        <w:t>*</w:t>
      </w:r>
      <w:r>
        <w:rPr>
          <w:rFonts w:hint="eastAsia" w:ascii="仿宋_GB2312" w:hAnsi="宋体" w:eastAsia="仿宋_GB2312"/>
          <w:bCs/>
          <w:sz w:val="24"/>
          <w:szCs w:val="30"/>
        </w:rPr>
        <w:t>. 广东省农村妇女宫颈癌筛查管理模式对筛查效果的影响[J].中国妇幼卫生杂志，中国妇幼卫生杂志，2017.</w:t>
      </w:r>
    </w:p>
    <w:p>
      <w:pPr>
        <w:adjustRightInd w:val="0"/>
        <w:snapToGrid w:val="0"/>
        <w:ind w:firstLine="648" w:firstLineChars="200"/>
        <w:rPr>
          <w:rFonts w:ascii="仿宋" w:hAnsi="仿宋" w:eastAsia="仿宋"/>
          <w:color w:val="0D0D0D"/>
          <w:spacing w:val="2"/>
          <w:sz w:val="32"/>
          <w:szCs w:val="32"/>
        </w:rPr>
      </w:pPr>
    </w:p>
    <w:p>
      <w:pPr>
        <w:numPr>
          <w:ilvl w:val="0"/>
          <w:numId w:val="2"/>
        </w:numPr>
        <w:adjustRightInd w:val="0"/>
        <w:snapToGrid w:val="0"/>
        <w:ind w:left="57"/>
        <w:rPr>
          <w:rFonts w:ascii="仿宋" w:hAnsi="仿宋" w:eastAsia="仿宋"/>
          <w:b/>
          <w:bCs/>
          <w:color w:val="0D0D0D"/>
          <w:spacing w:val="2"/>
          <w:sz w:val="32"/>
          <w:szCs w:val="32"/>
        </w:rPr>
      </w:pPr>
      <w:r>
        <w:rPr>
          <w:rFonts w:hint="eastAsia" w:ascii="仿宋" w:hAnsi="仿宋" w:eastAsia="仿宋"/>
          <w:b/>
          <w:bCs/>
          <w:color w:val="0D0D0D"/>
          <w:spacing w:val="2"/>
          <w:sz w:val="32"/>
          <w:szCs w:val="32"/>
        </w:rPr>
        <w:t>完成人情况，包括姓名、排名、职称、行政职务、工作单位、完成单位，对本项目的贡献</w:t>
      </w:r>
    </w:p>
    <w:p>
      <w:pPr>
        <w:adjustRightInd w:val="0"/>
        <w:snapToGrid w:val="0"/>
        <w:ind w:left="57"/>
        <w:rPr>
          <w:rFonts w:ascii="仿宋" w:hAnsi="仿宋" w:eastAsia="仿宋"/>
          <w:b/>
          <w:bCs/>
          <w:color w:val="0D0D0D"/>
          <w:spacing w:val="2"/>
          <w:sz w:val="28"/>
          <w:szCs w:val="28"/>
        </w:rPr>
      </w:pPr>
    </w:p>
    <w:tbl>
      <w:tblPr>
        <w:tblStyle w:val="5"/>
        <w:tblW w:w="9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23"/>
        <w:gridCol w:w="1215"/>
        <w:gridCol w:w="1245"/>
        <w:gridCol w:w="1335"/>
        <w:gridCol w:w="1364"/>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88" w:type="dxa"/>
          </w:tcPr>
          <w:p>
            <w:pPr>
              <w:adjustRightInd w:val="0"/>
              <w:snapToGrid w:val="0"/>
              <w:rPr>
                <w:rFonts w:ascii="仿宋" w:hAnsi="仿宋" w:eastAsia="仿宋"/>
                <w:b/>
                <w:bCs/>
                <w:color w:val="0D0D0D"/>
                <w:spacing w:val="2"/>
                <w:kern w:val="0"/>
                <w:sz w:val="24"/>
                <w:szCs w:val="24"/>
              </w:rPr>
            </w:pPr>
            <w:r>
              <w:rPr>
                <w:rFonts w:hint="eastAsia" w:ascii="宋体" w:hAnsi="宋体"/>
                <w:b/>
                <w:bCs/>
                <w:kern w:val="0"/>
                <w:sz w:val="24"/>
                <w:szCs w:val="24"/>
              </w:rPr>
              <w:t>姓  名</w:t>
            </w:r>
          </w:p>
        </w:tc>
        <w:tc>
          <w:tcPr>
            <w:tcW w:w="723" w:type="dxa"/>
          </w:tcPr>
          <w:p>
            <w:pPr>
              <w:adjustRightInd w:val="0"/>
              <w:snapToGrid w:val="0"/>
              <w:rPr>
                <w:rFonts w:ascii="仿宋" w:hAnsi="仿宋" w:eastAsia="仿宋"/>
                <w:b/>
                <w:bCs/>
                <w:color w:val="0D0D0D"/>
                <w:spacing w:val="2"/>
                <w:kern w:val="0"/>
                <w:sz w:val="24"/>
                <w:szCs w:val="24"/>
              </w:rPr>
            </w:pPr>
            <w:r>
              <w:rPr>
                <w:rFonts w:hint="eastAsia" w:ascii="宋体" w:hAnsi="宋体"/>
                <w:b/>
                <w:bCs/>
                <w:kern w:val="0"/>
                <w:sz w:val="24"/>
                <w:szCs w:val="24"/>
              </w:rPr>
              <w:t>排名</w:t>
            </w:r>
          </w:p>
        </w:tc>
        <w:tc>
          <w:tcPr>
            <w:tcW w:w="1215" w:type="dxa"/>
          </w:tcPr>
          <w:p>
            <w:pPr>
              <w:adjustRightInd w:val="0"/>
              <w:snapToGrid w:val="0"/>
              <w:rPr>
                <w:rFonts w:ascii="仿宋" w:hAnsi="仿宋" w:eastAsia="仿宋"/>
                <w:b/>
                <w:bCs/>
                <w:color w:val="0D0D0D"/>
                <w:spacing w:val="2"/>
                <w:kern w:val="0"/>
                <w:sz w:val="24"/>
                <w:szCs w:val="24"/>
              </w:rPr>
            </w:pPr>
            <w:r>
              <w:rPr>
                <w:rFonts w:hint="eastAsia" w:ascii="仿宋" w:hAnsi="仿宋" w:eastAsia="仿宋"/>
                <w:b/>
                <w:bCs/>
                <w:color w:val="0D0D0D"/>
                <w:spacing w:val="2"/>
                <w:kern w:val="0"/>
                <w:sz w:val="24"/>
                <w:szCs w:val="24"/>
              </w:rPr>
              <w:t>职 称</w:t>
            </w:r>
          </w:p>
        </w:tc>
        <w:tc>
          <w:tcPr>
            <w:tcW w:w="1245" w:type="dxa"/>
          </w:tcPr>
          <w:p>
            <w:pPr>
              <w:adjustRightInd w:val="0"/>
              <w:snapToGrid w:val="0"/>
              <w:rPr>
                <w:rFonts w:ascii="仿宋" w:hAnsi="仿宋" w:eastAsia="仿宋"/>
                <w:b/>
                <w:bCs/>
                <w:color w:val="0D0D0D"/>
                <w:spacing w:val="2"/>
                <w:kern w:val="0"/>
                <w:sz w:val="24"/>
                <w:szCs w:val="24"/>
              </w:rPr>
            </w:pPr>
            <w:r>
              <w:rPr>
                <w:rFonts w:hint="eastAsia" w:ascii="仿宋" w:hAnsi="仿宋" w:eastAsia="仿宋"/>
                <w:b/>
                <w:bCs/>
                <w:color w:val="0D0D0D"/>
                <w:spacing w:val="2"/>
                <w:kern w:val="0"/>
                <w:sz w:val="24"/>
                <w:szCs w:val="24"/>
              </w:rPr>
              <w:t>行政职务</w:t>
            </w:r>
          </w:p>
        </w:tc>
        <w:tc>
          <w:tcPr>
            <w:tcW w:w="1335" w:type="dxa"/>
          </w:tcPr>
          <w:p>
            <w:pPr>
              <w:adjustRightInd w:val="0"/>
              <w:snapToGrid w:val="0"/>
              <w:rPr>
                <w:rFonts w:ascii="仿宋" w:hAnsi="仿宋" w:eastAsia="仿宋"/>
                <w:b/>
                <w:bCs/>
                <w:color w:val="0D0D0D"/>
                <w:spacing w:val="2"/>
                <w:kern w:val="0"/>
                <w:sz w:val="24"/>
                <w:szCs w:val="24"/>
              </w:rPr>
            </w:pPr>
            <w:r>
              <w:rPr>
                <w:rFonts w:hint="eastAsia" w:ascii="仿宋" w:hAnsi="仿宋" w:eastAsia="仿宋"/>
                <w:b/>
                <w:bCs/>
                <w:color w:val="0D0D0D"/>
                <w:spacing w:val="2"/>
                <w:kern w:val="0"/>
                <w:sz w:val="24"/>
                <w:szCs w:val="24"/>
              </w:rPr>
              <w:t>工作单位</w:t>
            </w:r>
          </w:p>
        </w:tc>
        <w:tc>
          <w:tcPr>
            <w:tcW w:w="1364" w:type="dxa"/>
          </w:tcPr>
          <w:p>
            <w:pPr>
              <w:adjustRightInd w:val="0"/>
              <w:snapToGrid w:val="0"/>
              <w:rPr>
                <w:rFonts w:ascii="仿宋" w:hAnsi="仿宋" w:eastAsia="仿宋"/>
                <w:b/>
                <w:bCs/>
                <w:color w:val="0D0D0D"/>
                <w:spacing w:val="2"/>
                <w:kern w:val="0"/>
                <w:sz w:val="24"/>
                <w:szCs w:val="24"/>
              </w:rPr>
            </w:pPr>
            <w:r>
              <w:rPr>
                <w:rFonts w:hint="eastAsia" w:ascii="仿宋" w:hAnsi="仿宋" w:eastAsia="仿宋"/>
                <w:b/>
                <w:bCs/>
                <w:color w:val="0D0D0D"/>
                <w:spacing w:val="2"/>
                <w:kern w:val="0"/>
                <w:sz w:val="24"/>
                <w:szCs w:val="24"/>
              </w:rPr>
              <w:t>完成单位</w:t>
            </w:r>
          </w:p>
        </w:tc>
        <w:tc>
          <w:tcPr>
            <w:tcW w:w="2354" w:type="dxa"/>
          </w:tcPr>
          <w:p>
            <w:pPr>
              <w:adjustRightInd w:val="0"/>
              <w:snapToGrid w:val="0"/>
              <w:rPr>
                <w:rFonts w:ascii="仿宋" w:hAnsi="仿宋" w:eastAsia="仿宋"/>
                <w:b/>
                <w:bCs/>
                <w:color w:val="0D0D0D"/>
                <w:spacing w:val="2"/>
                <w:kern w:val="0"/>
                <w:sz w:val="24"/>
                <w:szCs w:val="24"/>
              </w:rPr>
            </w:pPr>
            <w:r>
              <w:rPr>
                <w:rFonts w:hint="eastAsia" w:ascii="仿宋" w:hAnsi="仿宋" w:eastAsia="仿宋"/>
                <w:b/>
                <w:bCs/>
                <w:color w:val="0D0D0D"/>
                <w:spacing w:val="2"/>
                <w:kern w:val="0"/>
                <w:sz w:val="24"/>
                <w:szCs w:val="24"/>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88"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韦相才</w:t>
            </w:r>
          </w:p>
        </w:tc>
        <w:tc>
          <w:tcPr>
            <w:tcW w:w="723" w:type="dxa"/>
          </w:tcPr>
          <w:p>
            <w:pPr>
              <w:adjustRightInd w:val="0"/>
              <w:snapToGrid w:val="0"/>
              <w:rPr>
                <w:rFonts w:ascii="宋体" w:hAnsi="宋体" w:cs="宋体"/>
                <w:kern w:val="0"/>
                <w:sz w:val="24"/>
                <w:szCs w:val="24"/>
              </w:rPr>
            </w:pPr>
            <w:r>
              <w:rPr>
                <w:rFonts w:ascii="宋体" w:hAnsi="宋体" w:cs="宋体"/>
                <w:color w:val="0D0D0D"/>
                <w:spacing w:val="2"/>
                <w:kern w:val="0"/>
                <w:sz w:val="24"/>
                <w:szCs w:val="24"/>
              </w:rPr>
              <w:t>1</w:t>
            </w:r>
          </w:p>
        </w:tc>
        <w:tc>
          <w:tcPr>
            <w:tcW w:w="121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主任医师</w:t>
            </w:r>
          </w:p>
        </w:tc>
        <w:tc>
          <w:tcPr>
            <w:tcW w:w="124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副院长</w:t>
            </w:r>
          </w:p>
        </w:tc>
        <w:tc>
          <w:tcPr>
            <w:tcW w:w="133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广东省妇幼保健院</w:t>
            </w:r>
          </w:p>
        </w:tc>
        <w:tc>
          <w:tcPr>
            <w:tcW w:w="1364"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广东省妇幼保健院</w:t>
            </w:r>
          </w:p>
        </w:tc>
        <w:tc>
          <w:tcPr>
            <w:tcW w:w="2354" w:type="dxa"/>
          </w:tcPr>
          <w:p>
            <w:pPr>
              <w:adjustRightInd w:val="0"/>
              <w:snapToGrid w:val="0"/>
              <w:rPr>
                <w:rFonts w:ascii="宋体" w:hAnsi="宋体" w:cs="宋体"/>
                <w:color w:val="0D0D0D"/>
                <w:spacing w:val="2"/>
                <w:kern w:val="0"/>
                <w:sz w:val="24"/>
                <w:szCs w:val="24"/>
              </w:rPr>
            </w:pPr>
            <w:r>
              <w:rPr>
                <w:rFonts w:hint="eastAsia"/>
                <w:kern w:val="0"/>
                <w:sz w:val="24"/>
                <w:szCs w:val="24"/>
              </w:rPr>
              <w:t>承担多项国家、省级科技项目研究；负责国家及广东省政府指定宫颈癌防治的民生工程项目多项；指导推动宫颈癌筛查及防治模式的在基层的大规模应用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88"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罗喜平</w:t>
            </w:r>
          </w:p>
        </w:tc>
        <w:tc>
          <w:tcPr>
            <w:tcW w:w="723" w:type="dxa"/>
          </w:tcPr>
          <w:p>
            <w:pPr>
              <w:adjustRightInd w:val="0"/>
              <w:snapToGrid w:val="0"/>
              <w:rPr>
                <w:rFonts w:ascii="宋体" w:hAnsi="宋体" w:cs="宋体"/>
                <w:color w:val="0D0D0D"/>
                <w:spacing w:val="2"/>
                <w:kern w:val="0"/>
                <w:sz w:val="24"/>
                <w:szCs w:val="24"/>
              </w:rPr>
            </w:pPr>
            <w:r>
              <w:rPr>
                <w:rFonts w:ascii="宋体" w:hAnsi="宋体" w:cs="宋体"/>
                <w:kern w:val="0"/>
                <w:sz w:val="24"/>
                <w:szCs w:val="24"/>
              </w:rPr>
              <w:t>2</w:t>
            </w:r>
          </w:p>
        </w:tc>
        <w:tc>
          <w:tcPr>
            <w:tcW w:w="121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主任医师</w:t>
            </w:r>
          </w:p>
        </w:tc>
        <w:tc>
          <w:tcPr>
            <w:tcW w:w="124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妇科主任</w:t>
            </w:r>
          </w:p>
        </w:tc>
        <w:tc>
          <w:tcPr>
            <w:tcW w:w="133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广东省妇幼保健院</w:t>
            </w:r>
          </w:p>
        </w:tc>
        <w:tc>
          <w:tcPr>
            <w:tcW w:w="1364"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广东省妇幼保健院</w:t>
            </w:r>
          </w:p>
        </w:tc>
        <w:tc>
          <w:tcPr>
            <w:tcW w:w="2354"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负责宫颈癌防治项目临床治疗项目在本院推进，承担相关宫颈癌防治项目在全省基层推广及大规模应用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88"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夏建红</w:t>
            </w:r>
          </w:p>
        </w:tc>
        <w:tc>
          <w:tcPr>
            <w:tcW w:w="723" w:type="dxa"/>
          </w:tcPr>
          <w:p>
            <w:pPr>
              <w:adjustRightInd w:val="0"/>
              <w:snapToGrid w:val="0"/>
              <w:rPr>
                <w:rFonts w:ascii="宋体" w:hAnsi="宋体" w:cs="宋体"/>
                <w:color w:val="0D0D0D"/>
                <w:spacing w:val="2"/>
                <w:kern w:val="0"/>
                <w:sz w:val="24"/>
                <w:szCs w:val="24"/>
              </w:rPr>
            </w:pPr>
            <w:r>
              <w:rPr>
                <w:rFonts w:ascii="宋体" w:hAnsi="宋体" w:cs="宋体"/>
                <w:color w:val="0D0D0D"/>
                <w:spacing w:val="2"/>
                <w:kern w:val="0"/>
                <w:sz w:val="24"/>
                <w:szCs w:val="24"/>
              </w:rPr>
              <w:t>3</w:t>
            </w:r>
          </w:p>
        </w:tc>
        <w:tc>
          <w:tcPr>
            <w:tcW w:w="121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主任医师</w:t>
            </w:r>
          </w:p>
        </w:tc>
        <w:tc>
          <w:tcPr>
            <w:tcW w:w="1245" w:type="dxa"/>
          </w:tcPr>
          <w:p>
            <w:pPr>
              <w:adjustRightInd w:val="0"/>
              <w:snapToGrid w:val="0"/>
              <w:rPr>
                <w:rFonts w:ascii="宋体" w:hAnsi="宋体" w:cs="宋体"/>
                <w:color w:val="0D0D0D"/>
                <w:spacing w:val="2"/>
                <w:kern w:val="0"/>
                <w:sz w:val="24"/>
                <w:szCs w:val="24"/>
              </w:rPr>
            </w:pPr>
            <w:r>
              <w:rPr>
                <w:rFonts w:hint="eastAsia" w:ascii="宋体" w:hAnsi="宋体" w:cs="宋体"/>
                <w:kern w:val="0"/>
                <w:sz w:val="24"/>
                <w:szCs w:val="24"/>
              </w:rPr>
              <w:t>妇女保健科主任</w:t>
            </w:r>
          </w:p>
        </w:tc>
        <w:tc>
          <w:tcPr>
            <w:tcW w:w="133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广东省妇幼保健院</w:t>
            </w:r>
          </w:p>
        </w:tc>
        <w:tc>
          <w:tcPr>
            <w:tcW w:w="1364"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广东省妇幼保健院</w:t>
            </w:r>
          </w:p>
        </w:tc>
        <w:tc>
          <w:tcPr>
            <w:tcW w:w="2354" w:type="dxa"/>
          </w:tcPr>
          <w:p>
            <w:pPr>
              <w:adjustRightInd w:val="0"/>
              <w:snapToGrid w:val="0"/>
              <w:rPr>
                <w:rFonts w:ascii="宋体" w:hAnsi="宋体" w:cs="宋体"/>
                <w:color w:val="0D0D0D"/>
                <w:spacing w:val="2"/>
                <w:kern w:val="0"/>
                <w:sz w:val="24"/>
                <w:szCs w:val="24"/>
              </w:rPr>
            </w:pPr>
            <w:r>
              <w:rPr>
                <w:rFonts w:hint="eastAsia"/>
                <w:kern w:val="0"/>
                <w:sz w:val="24"/>
                <w:szCs w:val="24"/>
              </w:rPr>
              <w:t>承担广东省政府指定宫颈癌防治的民生工程项目多项，负责</w:t>
            </w:r>
            <w:r>
              <w:rPr>
                <w:rFonts w:hint="eastAsia" w:ascii="宋体" w:hAnsi="宋体" w:cs="宋体"/>
                <w:color w:val="0D0D0D"/>
                <w:spacing w:val="2"/>
                <w:kern w:val="0"/>
                <w:sz w:val="24"/>
                <w:szCs w:val="24"/>
              </w:rPr>
              <w:t>宫颈癌筛查模式推广及研究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88"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钟兴明</w:t>
            </w:r>
          </w:p>
          <w:p>
            <w:pPr>
              <w:adjustRightInd w:val="0"/>
              <w:snapToGrid w:val="0"/>
              <w:rPr>
                <w:rFonts w:ascii="宋体" w:hAnsi="宋体" w:cs="宋体"/>
                <w:color w:val="0D0D0D"/>
                <w:spacing w:val="2"/>
                <w:kern w:val="0"/>
                <w:sz w:val="24"/>
                <w:szCs w:val="24"/>
              </w:rPr>
            </w:pPr>
          </w:p>
        </w:tc>
        <w:tc>
          <w:tcPr>
            <w:tcW w:w="723" w:type="dxa"/>
          </w:tcPr>
          <w:p>
            <w:pPr>
              <w:adjustRightInd w:val="0"/>
              <w:snapToGrid w:val="0"/>
              <w:rPr>
                <w:rFonts w:ascii="宋体" w:hAnsi="宋体" w:cs="宋体"/>
                <w:color w:val="0D0D0D"/>
                <w:spacing w:val="2"/>
                <w:kern w:val="0"/>
                <w:sz w:val="24"/>
                <w:szCs w:val="24"/>
              </w:rPr>
            </w:pPr>
            <w:r>
              <w:rPr>
                <w:rFonts w:ascii="宋体" w:hAnsi="宋体" w:cs="宋体"/>
                <w:color w:val="0D0D0D"/>
                <w:spacing w:val="2"/>
                <w:kern w:val="0"/>
                <w:sz w:val="24"/>
                <w:szCs w:val="24"/>
              </w:rPr>
              <w:t>4</w:t>
            </w:r>
          </w:p>
        </w:tc>
        <w:tc>
          <w:tcPr>
            <w:tcW w:w="121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主任医师</w:t>
            </w:r>
          </w:p>
        </w:tc>
        <w:tc>
          <w:tcPr>
            <w:tcW w:w="124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科主任</w:t>
            </w:r>
          </w:p>
        </w:tc>
        <w:tc>
          <w:tcPr>
            <w:tcW w:w="133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广东省计划生育科学技术研究所</w:t>
            </w:r>
          </w:p>
        </w:tc>
        <w:tc>
          <w:tcPr>
            <w:tcW w:w="1364" w:type="dxa"/>
          </w:tcPr>
          <w:p>
            <w:pPr>
              <w:adjustRightInd w:val="0"/>
              <w:snapToGrid w:val="0"/>
              <w:rPr>
                <w:rFonts w:ascii="宋体" w:hAnsi="宋体" w:cs="宋体"/>
                <w:color w:val="0D0D0D"/>
                <w:spacing w:val="2"/>
                <w:kern w:val="0"/>
                <w:sz w:val="24"/>
                <w:szCs w:val="24"/>
              </w:rPr>
            </w:pPr>
            <w:r>
              <w:rPr>
                <w:rFonts w:hint="eastAsia"/>
                <w:kern w:val="0"/>
                <w:sz w:val="24"/>
                <w:szCs w:val="24"/>
              </w:rPr>
              <w:t>广东省计划生育科学技术研究所</w:t>
            </w:r>
          </w:p>
        </w:tc>
        <w:tc>
          <w:tcPr>
            <w:tcW w:w="2354"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承担省级HPV感染的大数据流行病学分析项目；参与HPV感染和宫颈病变的免疫遗传学致病机制研究等科研、临床转化应用及研究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88"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荆春霞</w:t>
            </w:r>
          </w:p>
          <w:p>
            <w:pPr>
              <w:adjustRightInd w:val="0"/>
              <w:snapToGrid w:val="0"/>
              <w:rPr>
                <w:rFonts w:ascii="宋体" w:hAnsi="宋体" w:cs="宋体"/>
                <w:color w:val="0D0D0D"/>
                <w:spacing w:val="2"/>
                <w:kern w:val="0"/>
                <w:sz w:val="24"/>
                <w:szCs w:val="24"/>
              </w:rPr>
            </w:pPr>
          </w:p>
          <w:p>
            <w:pPr>
              <w:adjustRightInd w:val="0"/>
              <w:snapToGrid w:val="0"/>
              <w:rPr>
                <w:rFonts w:ascii="宋体" w:hAnsi="宋体" w:cs="宋体"/>
                <w:color w:val="0D0D0D"/>
                <w:spacing w:val="2"/>
                <w:kern w:val="0"/>
                <w:sz w:val="24"/>
                <w:szCs w:val="24"/>
              </w:rPr>
            </w:pPr>
          </w:p>
        </w:tc>
        <w:tc>
          <w:tcPr>
            <w:tcW w:w="723" w:type="dxa"/>
          </w:tcPr>
          <w:p>
            <w:pPr>
              <w:adjustRightInd w:val="0"/>
              <w:snapToGrid w:val="0"/>
              <w:rPr>
                <w:rFonts w:ascii="宋体" w:hAnsi="宋体" w:cs="宋体"/>
                <w:color w:val="0D0D0D"/>
                <w:spacing w:val="2"/>
                <w:kern w:val="0"/>
                <w:sz w:val="24"/>
                <w:szCs w:val="24"/>
              </w:rPr>
            </w:pPr>
            <w:r>
              <w:rPr>
                <w:rFonts w:ascii="宋体" w:hAnsi="宋体" w:cs="宋体"/>
                <w:color w:val="0D0D0D"/>
                <w:spacing w:val="2"/>
                <w:kern w:val="0"/>
                <w:sz w:val="24"/>
                <w:szCs w:val="24"/>
              </w:rPr>
              <w:t>5</w:t>
            </w:r>
          </w:p>
        </w:tc>
        <w:tc>
          <w:tcPr>
            <w:tcW w:w="121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教授</w:t>
            </w:r>
          </w:p>
        </w:tc>
        <w:tc>
          <w:tcPr>
            <w:tcW w:w="124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公共卫生与预防医学系副主任</w:t>
            </w:r>
          </w:p>
        </w:tc>
        <w:tc>
          <w:tcPr>
            <w:tcW w:w="133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暨南大学</w:t>
            </w:r>
          </w:p>
        </w:tc>
        <w:tc>
          <w:tcPr>
            <w:tcW w:w="1364"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暨南大学</w:t>
            </w:r>
          </w:p>
        </w:tc>
        <w:tc>
          <w:tcPr>
            <w:tcW w:w="2354"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承担国家级项目，开展基于广东省的流动人口妇女大人群的宫颈癌及癌前病变、HPV感染的筛查工作及综合干预模式研究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88"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杨光</w:t>
            </w:r>
          </w:p>
        </w:tc>
        <w:tc>
          <w:tcPr>
            <w:tcW w:w="723" w:type="dxa"/>
          </w:tcPr>
          <w:p>
            <w:pPr>
              <w:adjustRightInd w:val="0"/>
              <w:snapToGrid w:val="0"/>
              <w:rPr>
                <w:rFonts w:ascii="宋体" w:hAnsi="宋体" w:cs="宋体"/>
                <w:color w:val="0D0D0D"/>
                <w:spacing w:val="2"/>
                <w:kern w:val="0"/>
                <w:sz w:val="24"/>
                <w:szCs w:val="24"/>
              </w:rPr>
            </w:pPr>
            <w:r>
              <w:rPr>
                <w:rFonts w:ascii="宋体" w:hAnsi="宋体" w:cs="宋体"/>
                <w:color w:val="0D0D0D"/>
                <w:spacing w:val="2"/>
                <w:kern w:val="0"/>
                <w:sz w:val="24"/>
                <w:szCs w:val="24"/>
              </w:rPr>
              <w:t>6</w:t>
            </w:r>
          </w:p>
        </w:tc>
        <w:tc>
          <w:tcPr>
            <w:tcW w:w="1215" w:type="dxa"/>
          </w:tcPr>
          <w:p>
            <w:pPr>
              <w:adjustRightInd w:val="0"/>
              <w:snapToGrid w:val="0"/>
              <w:rPr>
                <w:rFonts w:ascii="宋体" w:hAnsi="宋体" w:cs="宋体"/>
                <w:color w:val="0D0D0D"/>
                <w:spacing w:val="2"/>
                <w:kern w:val="0"/>
                <w:sz w:val="24"/>
                <w:szCs w:val="24"/>
              </w:rPr>
            </w:pPr>
            <w:r>
              <w:rPr>
                <w:rFonts w:hint="eastAsia" w:ascii="宋体" w:hAnsi="宋体" w:cs="宋体"/>
                <w:kern w:val="0"/>
                <w:sz w:val="24"/>
                <w:szCs w:val="24"/>
              </w:rPr>
              <w:t>教授</w:t>
            </w:r>
          </w:p>
        </w:tc>
        <w:tc>
          <w:tcPr>
            <w:tcW w:w="1245" w:type="dxa"/>
          </w:tcPr>
          <w:p>
            <w:pPr>
              <w:adjustRightInd w:val="0"/>
              <w:snapToGrid w:val="0"/>
              <w:rPr>
                <w:rFonts w:ascii="宋体" w:hAnsi="宋体" w:cs="宋体"/>
                <w:color w:val="0D0D0D"/>
                <w:spacing w:val="2"/>
                <w:kern w:val="0"/>
                <w:sz w:val="24"/>
                <w:szCs w:val="24"/>
              </w:rPr>
            </w:pPr>
            <w:r>
              <w:rPr>
                <w:rFonts w:hint="eastAsia" w:ascii="宋体" w:hAnsi="宋体" w:cs="宋体"/>
                <w:color w:val="000000"/>
                <w:kern w:val="0"/>
                <w:sz w:val="24"/>
                <w:szCs w:val="24"/>
                <w:lang w:bidi="ar"/>
              </w:rPr>
              <w:t>病原生物学系主任</w:t>
            </w:r>
          </w:p>
        </w:tc>
        <w:tc>
          <w:tcPr>
            <w:tcW w:w="133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暨南大学</w:t>
            </w:r>
          </w:p>
        </w:tc>
        <w:tc>
          <w:tcPr>
            <w:tcW w:w="1364"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暨南大学</w:t>
            </w:r>
          </w:p>
        </w:tc>
        <w:tc>
          <w:tcPr>
            <w:tcW w:w="2354" w:type="dxa"/>
          </w:tcPr>
          <w:p>
            <w:pPr>
              <w:widowControl/>
              <w:jc w:val="left"/>
              <w:rPr>
                <w:rFonts w:ascii="宋体" w:hAnsi="宋体" w:cs="宋体"/>
                <w:color w:val="0D0D0D"/>
                <w:spacing w:val="2"/>
                <w:kern w:val="0"/>
                <w:sz w:val="24"/>
                <w:szCs w:val="24"/>
              </w:rPr>
            </w:pPr>
            <w:r>
              <w:rPr>
                <w:rFonts w:hint="eastAsia" w:ascii="宋体" w:hAnsi="宋体" w:cs="宋体"/>
                <w:color w:val="000000"/>
                <w:kern w:val="0"/>
                <w:sz w:val="24"/>
                <w:szCs w:val="24"/>
                <w:lang w:bidi="ar"/>
              </w:rPr>
              <w:t>参加 HPV 感染和免疫机制的项目研究 3 项；发现抗感染天然免疫信号通路的关键分子的遗传变异与人群罹患宫颈癌前病变易感性的研究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988"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谢龙旭</w:t>
            </w:r>
          </w:p>
        </w:tc>
        <w:tc>
          <w:tcPr>
            <w:tcW w:w="723" w:type="dxa"/>
          </w:tcPr>
          <w:p>
            <w:pPr>
              <w:adjustRightInd w:val="0"/>
              <w:snapToGrid w:val="0"/>
              <w:rPr>
                <w:rFonts w:ascii="宋体" w:hAnsi="宋体" w:cs="宋体"/>
                <w:color w:val="0D0D0D"/>
                <w:spacing w:val="2"/>
                <w:kern w:val="0"/>
                <w:sz w:val="24"/>
                <w:szCs w:val="24"/>
              </w:rPr>
            </w:pPr>
            <w:r>
              <w:rPr>
                <w:rFonts w:ascii="宋体" w:hAnsi="宋体" w:cs="宋体"/>
                <w:color w:val="0D0D0D"/>
                <w:spacing w:val="2"/>
                <w:kern w:val="0"/>
                <w:sz w:val="24"/>
                <w:szCs w:val="24"/>
              </w:rPr>
              <w:t>7</w:t>
            </w:r>
          </w:p>
        </w:tc>
        <w:tc>
          <w:tcPr>
            <w:tcW w:w="1215" w:type="dxa"/>
          </w:tcPr>
          <w:p>
            <w:pPr>
              <w:widowControl/>
              <w:jc w:val="left"/>
              <w:rPr>
                <w:kern w:val="0"/>
                <w:sz w:val="24"/>
                <w:szCs w:val="24"/>
              </w:rPr>
            </w:pPr>
            <w:r>
              <w:rPr>
                <w:rFonts w:hint="eastAsia" w:ascii="宋体" w:hAnsi="宋体" w:cs="宋体"/>
                <w:color w:val="000000"/>
                <w:kern w:val="0"/>
                <w:sz w:val="24"/>
                <w:szCs w:val="24"/>
                <w:lang w:bidi="ar"/>
              </w:rPr>
              <w:t xml:space="preserve">生物化学与生物分子学研究 </w:t>
            </w:r>
          </w:p>
          <w:p>
            <w:pPr>
              <w:widowControl/>
              <w:jc w:val="left"/>
              <w:rPr>
                <w:kern w:val="0"/>
                <w:sz w:val="24"/>
                <w:szCs w:val="24"/>
              </w:rPr>
            </w:pPr>
            <w:r>
              <w:rPr>
                <w:rFonts w:hint="eastAsia" w:ascii="宋体" w:hAnsi="宋体" w:cs="宋体"/>
                <w:color w:val="000000"/>
                <w:kern w:val="0"/>
                <w:sz w:val="24"/>
                <w:szCs w:val="24"/>
                <w:lang w:bidi="ar"/>
              </w:rPr>
              <w:t>员</w:t>
            </w:r>
          </w:p>
          <w:p>
            <w:pPr>
              <w:adjustRightInd w:val="0"/>
              <w:snapToGrid w:val="0"/>
              <w:rPr>
                <w:rFonts w:ascii="宋体" w:hAnsi="宋体" w:cs="宋体"/>
                <w:color w:val="0D0D0D"/>
                <w:spacing w:val="2"/>
                <w:kern w:val="0"/>
                <w:sz w:val="24"/>
                <w:szCs w:val="24"/>
              </w:rPr>
            </w:pPr>
          </w:p>
        </w:tc>
        <w:tc>
          <w:tcPr>
            <w:tcW w:w="1245" w:type="dxa"/>
          </w:tcPr>
          <w:p>
            <w:pPr>
              <w:widowControl/>
              <w:jc w:val="left"/>
              <w:rPr>
                <w:kern w:val="0"/>
                <w:sz w:val="24"/>
                <w:szCs w:val="24"/>
              </w:rPr>
            </w:pPr>
            <w:r>
              <w:rPr>
                <w:rFonts w:hint="eastAsia" w:ascii="宋体" w:hAnsi="宋体" w:cs="宋体"/>
                <w:color w:val="000000"/>
                <w:kern w:val="0"/>
                <w:sz w:val="24"/>
                <w:szCs w:val="24"/>
                <w:lang w:bidi="ar"/>
              </w:rPr>
              <w:t xml:space="preserve">首席科学家、 </w:t>
            </w:r>
          </w:p>
          <w:p>
            <w:pPr>
              <w:widowControl/>
              <w:jc w:val="left"/>
              <w:rPr>
                <w:kern w:val="0"/>
                <w:sz w:val="24"/>
                <w:szCs w:val="24"/>
              </w:rPr>
            </w:pPr>
            <w:r>
              <w:rPr>
                <w:rFonts w:hint="eastAsia" w:ascii="宋体" w:hAnsi="宋体" w:cs="宋体"/>
                <w:color w:val="000000"/>
                <w:kern w:val="0"/>
                <w:sz w:val="24"/>
                <w:szCs w:val="24"/>
                <w:lang w:bidi="ar"/>
              </w:rPr>
              <w:t xml:space="preserve">副总经理 </w:t>
            </w:r>
          </w:p>
          <w:p>
            <w:pPr>
              <w:adjustRightInd w:val="0"/>
              <w:snapToGrid w:val="0"/>
              <w:rPr>
                <w:rFonts w:ascii="宋体" w:hAnsi="宋体" w:cs="宋体"/>
                <w:color w:val="0D0D0D"/>
                <w:spacing w:val="2"/>
                <w:kern w:val="0"/>
                <w:sz w:val="24"/>
                <w:szCs w:val="24"/>
              </w:rPr>
            </w:pPr>
          </w:p>
        </w:tc>
        <w:tc>
          <w:tcPr>
            <w:tcW w:w="1335" w:type="dxa"/>
          </w:tcPr>
          <w:p>
            <w:pPr>
              <w:widowControl/>
              <w:jc w:val="left"/>
              <w:rPr>
                <w:kern w:val="0"/>
                <w:sz w:val="24"/>
                <w:szCs w:val="24"/>
              </w:rPr>
            </w:pPr>
            <w:r>
              <w:rPr>
                <w:rFonts w:hint="eastAsia" w:ascii="宋体" w:hAnsi="宋体" w:cs="宋体"/>
                <w:color w:val="000000"/>
                <w:kern w:val="0"/>
                <w:sz w:val="24"/>
                <w:szCs w:val="24"/>
                <w:lang w:bidi="ar"/>
              </w:rPr>
              <w:t xml:space="preserve">广东凯普生物科技股份有限公司 </w:t>
            </w:r>
          </w:p>
          <w:p>
            <w:pPr>
              <w:adjustRightInd w:val="0"/>
              <w:snapToGrid w:val="0"/>
              <w:rPr>
                <w:rFonts w:ascii="宋体" w:hAnsi="宋体" w:cs="宋体"/>
                <w:color w:val="0D0D0D"/>
                <w:spacing w:val="2"/>
                <w:kern w:val="0"/>
                <w:sz w:val="24"/>
                <w:szCs w:val="24"/>
              </w:rPr>
            </w:pPr>
          </w:p>
        </w:tc>
        <w:tc>
          <w:tcPr>
            <w:tcW w:w="1364" w:type="dxa"/>
          </w:tcPr>
          <w:p>
            <w:pPr>
              <w:widowControl/>
              <w:jc w:val="left"/>
              <w:rPr>
                <w:kern w:val="0"/>
                <w:sz w:val="24"/>
                <w:szCs w:val="24"/>
              </w:rPr>
            </w:pPr>
            <w:r>
              <w:rPr>
                <w:rFonts w:hint="eastAsia" w:ascii="宋体" w:hAnsi="宋体" w:cs="宋体"/>
                <w:color w:val="000000"/>
                <w:kern w:val="0"/>
                <w:sz w:val="24"/>
                <w:szCs w:val="24"/>
                <w:lang w:bidi="ar"/>
              </w:rPr>
              <w:t xml:space="preserve">广东凯普生物科技股份有限公司 </w:t>
            </w:r>
          </w:p>
          <w:p>
            <w:pPr>
              <w:adjustRightInd w:val="0"/>
              <w:snapToGrid w:val="0"/>
              <w:rPr>
                <w:rFonts w:ascii="宋体" w:hAnsi="宋体" w:cs="宋体"/>
                <w:color w:val="0D0D0D"/>
                <w:spacing w:val="2"/>
                <w:kern w:val="0"/>
                <w:sz w:val="24"/>
                <w:szCs w:val="24"/>
              </w:rPr>
            </w:pPr>
          </w:p>
        </w:tc>
        <w:tc>
          <w:tcPr>
            <w:tcW w:w="2354" w:type="dxa"/>
          </w:tcPr>
          <w:p>
            <w:pPr>
              <w:widowControl/>
              <w:jc w:val="left"/>
              <w:rPr>
                <w:kern w:val="0"/>
                <w:sz w:val="24"/>
                <w:szCs w:val="24"/>
              </w:rPr>
            </w:pPr>
            <w:r>
              <w:rPr>
                <w:rFonts w:hint="eastAsia" w:ascii="宋体" w:hAnsi="宋体" w:cs="宋体"/>
                <w:color w:val="000000"/>
                <w:kern w:val="0"/>
                <w:sz w:val="24"/>
                <w:szCs w:val="24"/>
                <w:lang w:bidi="ar"/>
              </w:rPr>
              <w:t>主持 HPV 基因检测技术、产品、试剂及设备等产业化的研发项目，获得 6 项及产品、设备证书；参与 HPV流行病学分析、技术开发、临床转化等应用，以及产品在市场转化推广应用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88" w:type="dxa"/>
          </w:tcPr>
          <w:p>
            <w:pPr>
              <w:widowControl/>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杜玉涛</w:t>
            </w:r>
          </w:p>
        </w:tc>
        <w:tc>
          <w:tcPr>
            <w:tcW w:w="723" w:type="dxa"/>
          </w:tcPr>
          <w:p>
            <w:pPr>
              <w:widowControl/>
              <w:jc w:val="left"/>
              <w:rPr>
                <w:rFonts w:ascii="宋体" w:hAnsi="宋体" w:cs="宋体"/>
                <w:color w:val="000000"/>
                <w:kern w:val="0"/>
                <w:sz w:val="24"/>
                <w:szCs w:val="24"/>
                <w:lang w:bidi="ar"/>
              </w:rPr>
            </w:pPr>
            <w:r>
              <w:rPr>
                <w:rFonts w:ascii="宋体" w:hAnsi="宋体" w:cs="宋体"/>
                <w:color w:val="000000"/>
                <w:kern w:val="0"/>
                <w:sz w:val="24"/>
                <w:szCs w:val="24"/>
                <w:lang w:bidi="ar"/>
              </w:rPr>
              <w:t>8</w:t>
            </w:r>
          </w:p>
        </w:tc>
        <w:tc>
          <w:tcPr>
            <w:tcW w:w="1215" w:type="dxa"/>
          </w:tcPr>
          <w:p>
            <w:pPr>
              <w:widowControl/>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研究员</w:t>
            </w:r>
          </w:p>
        </w:tc>
        <w:tc>
          <w:tcPr>
            <w:tcW w:w="1245" w:type="dxa"/>
          </w:tcPr>
          <w:p>
            <w:pPr>
              <w:widowControl/>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副总经理</w:t>
            </w:r>
          </w:p>
        </w:tc>
        <w:tc>
          <w:tcPr>
            <w:tcW w:w="1335" w:type="dxa"/>
          </w:tcPr>
          <w:p>
            <w:pPr>
              <w:widowControl/>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深圳华大基因股份有限公司</w:t>
            </w:r>
          </w:p>
        </w:tc>
        <w:tc>
          <w:tcPr>
            <w:tcW w:w="1364" w:type="dxa"/>
          </w:tcPr>
          <w:p>
            <w:pPr>
              <w:widowControl/>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深圳华大基因股份有限公司</w:t>
            </w:r>
          </w:p>
        </w:tc>
        <w:tc>
          <w:tcPr>
            <w:tcW w:w="2354" w:type="dxa"/>
          </w:tcPr>
          <w:p>
            <w:pPr>
              <w:widowControl/>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参与省、市地区大人群宫颈癌筛查项目的方案设计，技术支持，项目实施，检测人员培训、临床样品检测；多个基于高通量测序技术用于HPV 检测实验室标准工作流程的建立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88" w:type="dxa"/>
          </w:tcPr>
          <w:p>
            <w:pPr>
              <w:widowControl/>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杨万丰</w:t>
            </w:r>
          </w:p>
        </w:tc>
        <w:tc>
          <w:tcPr>
            <w:tcW w:w="723" w:type="dxa"/>
          </w:tcPr>
          <w:p>
            <w:pPr>
              <w:widowControl/>
              <w:jc w:val="left"/>
              <w:rPr>
                <w:rFonts w:ascii="宋体" w:hAnsi="宋体" w:cs="宋体"/>
                <w:color w:val="000000"/>
                <w:kern w:val="0"/>
                <w:sz w:val="24"/>
                <w:szCs w:val="24"/>
                <w:lang w:bidi="ar"/>
              </w:rPr>
            </w:pPr>
            <w:r>
              <w:rPr>
                <w:rFonts w:ascii="宋体" w:hAnsi="宋体" w:cs="宋体"/>
                <w:color w:val="000000"/>
                <w:kern w:val="0"/>
                <w:sz w:val="24"/>
                <w:szCs w:val="24"/>
                <w:lang w:bidi="ar"/>
              </w:rPr>
              <w:t>9</w:t>
            </w:r>
          </w:p>
        </w:tc>
        <w:tc>
          <w:tcPr>
            <w:tcW w:w="1215" w:type="dxa"/>
          </w:tcPr>
          <w:p>
            <w:pPr>
              <w:widowControl/>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无</w:t>
            </w:r>
          </w:p>
        </w:tc>
        <w:tc>
          <w:tcPr>
            <w:tcW w:w="1245" w:type="dxa"/>
          </w:tcPr>
          <w:p>
            <w:pPr>
              <w:widowControl/>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副总裁</w:t>
            </w:r>
          </w:p>
        </w:tc>
        <w:tc>
          <w:tcPr>
            <w:tcW w:w="1335" w:type="dxa"/>
          </w:tcPr>
          <w:p>
            <w:pPr>
              <w:widowControl/>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广州金域医学检验集团有限公司 </w:t>
            </w:r>
          </w:p>
          <w:p>
            <w:pPr>
              <w:widowControl/>
              <w:jc w:val="left"/>
              <w:rPr>
                <w:rFonts w:ascii="宋体" w:hAnsi="宋体" w:cs="宋体"/>
                <w:color w:val="000000"/>
                <w:kern w:val="0"/>
                <w:sz w:val="24"/>
                <w:szCs w:val="24"/>
                <w:lang w:bidi="ar"/>
              </w:rPr>
            </w:pPr>
          </w:p>
        </w:tc>
        <w:tc>
          <w:tcPr>
            <w:tcW w:w="1364" w:type="dxa"/>
          </w:tcPr>
          <w:p>
            <w:pPr>
              <w:widowControl/>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广州金域医学检验集团有限公司 </w:t>
            </w:r>
          </w:p>
          <w:p>
            <w:pPr>
              <w:widowControl/>
              <w:jc w:val="left"/>
              <w:rPr>
                <w:rFonts w:ascii="宋体" w:hAnsi="宋体" w:cs="宋体"/>
                <w:color w:val="000000"/>
                <w:kern w:val="0"/>
                <w:sz w:val="24"/>
                <w:szCs w:val="24"/>
                <w:lang w:bidi="ar"/>
              </w:rPr>
            </w:pPr>
          </w:p>
        </w:tc>
        <w:tc>
          <w:tcPr>
            <w:tcW w:w="2354" w:type="dxa"/>
          </w:tcPr>
          <w:p>
            <w:pPr>
              <w:widowControl/>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主持 HPV 基因检测技术、产品、试剂等产业化的研发项目；主持HPV应用软件注册及转化推广应用工作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88"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郜红艺</w:t>
            </w:r>
          </w:p>
        </w:tc>
        <w:tc>
          <w:tcPr>
            <w:tcW w:w="723" w:type="dxa"/>
          </w:tcPr>
          <w:p>
            <w:pPr>
              <w:adjustRightInd w:val="0"/>
              <w:snapToGrid w:val="0"/>
              <w:rPr>
                <w:rFonts w:ascii="宋体" w:hAnsi="宋体" w:cs="宋体"/>
                <w:color w:val="0D0D0D"/>
                <w:spacing w:val="2"/>
                <w:kern w:val="0"/>
                <w:sz w:val="24"/>
                <w:szCs w:val="24"/>
              </w:rPr>
            </w:pPr>
            <w:r>
              <w:rPr>
                <w:rFonts w:ascii="宋体" w:hAnsi="宋体" w:cs="宋体"/>
                <w:color w:val="0D0D0D"/>
                <w:spacing w:val="2"/>
                <w:kern w:val="0"/>
                <w:sz w:val="24"/>
                <w:szCs w:val="24"/>
              </w:rPr>
              <w:t>10</w:t>
            </w:r>
          </w:p>
        </w:tc>
        <w:tc>
          <w:tcPr>
            <w:tcW w:w="121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主任医师</w:t>
            </w:r>
          </w:p>
        </w:tc>
        <w:tc>
          <w:tcPr>
            <w:tcW w:w="1245" w:type="dxa"/>
          </w:tcPr>
          <w:p>
            <w:pPr>
              <w:adjustRightInd w:val="0"/>
              <w:snapToGrid w:val="0"/>
              <w:rPr>
                <w:rFonts w:ascii="宋体" w:hAnsi="宋体" w:cs="宋体"/>
                <w:color w:val="0D0D0D"/>
                <w:spacing w:val="2"/>
                <w:kern w:val="0"/>
                <w:sz w:val="24"/>
                <w:szCs w:val="24"/>
              </w:rPr>
            </w:pPr>
            <w:r>
              <w:rPr>
                <w:rFonts w:hint="eastAsia" w:ascii="宋体" w:hAnsi="宋体" w:cs="宋体"/>
                <w:kern w:val="0"/>
                <w:sz w:val="24"/>
                <w:szCs w:val="24"/>
              </w:rPr>
              <w:t>病理科主任</w:t>
            </w:r>
          </w:p>
        </w:tc>
        <w:tc>
          <w:tcPr>
            <w:tcW w:w="133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广东省妇幼保健院</w:t>
            </w:r>
          </w:p>
        </w:tc>
        <w:tc>
          <w:tcPr>
            <w:tcW w:w="1364"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广东省妇幼保健院</w:t>
            </w:r>
          </w:p>
        </w:tc>
        <w:tc>
          <w:tcPr>
            <w:tcW w:w="2354"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宫颈癌防治临床病理研究、筛查模式推广及研究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88"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曾俐琴</w:t>
            </w:r>
          </w:p>
        </w:tc>
        <w:tc>
          <w:tcPr>
            <w:tcW w:w="723" w:type="dxa"/>
          </w:tcPr>
          <w:p>
            <w:pPr>
              <w:adjustRightInd w:val="0"/>
              <w:snapToGrid w:val="0"/>
              <w:rPr>
                <w:rFonts w:ascii="宋体" w:hAnsi="宋体" w:cs="宋体"/>
                <w:color w:val="0D0D0D"/>
                <w:spacing w:val="2"/>
                <w:kern w:val="0"/>
                <w:sz w:val="24"/>
                <w:szCs w:val="24"/>
              </w:rPr>
            </w:pPr>
            <w:r>
              <w:rPr>
                <w:rFonts w:ascii="宋体" w:hAnsi="宋体" w:cs="宋体"/>
                <w:color w:val="0D0D0D"/>
                <w:spacing w:val="2"/>
                <w:kern w:val="0"/>
                <w:sz w:val="24"/>
                <w:szCs w:val="24"/>
              </w:rPr>
              <w:t>11</w:t>
            </w:r>
          </w:p>
        </w:tc>
        <w:tc>
          <w:tcPr>
            <w:tcW w:w="121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主任医师</w:t>
            </w:r>
          </w:p>
        </w:tc>
        <w:tc>
          <w:tcPr>
            <w:tcW w:w="124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宫颈疾病中心主任</w:t>
            </w:r>
          </w:p>
        </w:tc>
        <w:tc>
          <w:tcPr>
            <w:tcW w:w="133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广东省妇幼保健院</w:t>
            </w:r>
          </w:p>
        </w:tc>
        <w:tc>
          <w:tcPr>
            <w:tcW w:w="1364"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广东省妇幼保健院</w:t>
            </w:r>
          </w:p>
        </w:tc>
        <w:tc>
          <w:tcPr>
            <w:tcW w:w="2354"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负责宫颈癌临床研究及宫颈癌筛查模式推广及研究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988"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文  斌</w:t>
            </w:r>
          </w:p>
        </w:tc>
        <w:tc>
          <w:tcPr>
            <w:tcW w:w="723" w:type="dxa"/>
          </w:tcPr>
          <w:p>
            <w:pPr>
              <w:adjustRightInd w:val="0"/>
              <w:snapToGrid w:val="0"/>
              <w:rPr>
                <w:rFonts w:ascii="宋体" w:hAnsi="宋体" w:cs="宋体"/>
                <w:color w:val="0D0D0D"/>
                <w:spacing w:val="2"/>
                <w:kern w:val="0"/>
                <w:sz w:val="24"/>
                <w:szCs w:val="24"/>
              </w:rPr>
            </w:pPr>
            <w:r>
              <w:rPr>
                <w:rFonts w:ascii="宋体" w:hAnsi="宋体" w:cs="宋体"/>
                <w:color w:val="0D0D0D"/>
                <w:spacing w:val="2"/>
                <w:kern w:val="0"/>
                <w:sz w:val="24"/>
                <w:szCs w:val="24"/>
              </w:rPr>
              <w:t>12</w:t>
            </w:r>
          </w:p>
        </w:tc>
        <w:tc>
          <w:tcPr>
            <w:tcW w:w="121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副主任</w:t>
            </w:r>
          </w:p>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医师</w:t>
            </w:r>
          </w:p>
        </w:tc>
        <w:tc>
          <w:tcPr>
            <w:tcW w:w="1245" w:type="dxa"/>
          </w:tcPr>
          <w:p>
            <w:pPr>
              <w:widowControl/>
              <w:jc w:val="left"/>
              <w:rPr>
                <w:rFonts w:ascii="宋体" w:hAnsi="宋体" w:cs="宋体"/>
                <w:color w:val="000000"/>
                <w:kern w:val="0"/>
                <w:sz w:val="24"/>
                <w:szCs w:val="24"/>
                <w:lang w:bidi="ar"/>
              </w:rPr>
            </w:pPr>
            <w:r>
              <w:rPr>
                <w:rFonts w:hint="eastAsia" w:ascii="宋体" w:hAnsi="宋体" w:cs="宋体"/>
                <w:color w:val="0D0D0D"/>
                <w:spacing w:val="2"/>
                <w:kern w:val="0"/>
                <w:sz w:val="24"/>
                <w:szCs w:val="24"/>
              </w:rPr>
              <w:t>肿瘤妇科专科主任</w:t>
            </w:r>
          </w:p>
        </w:tc>
        <w:tc>
          <w:tcPr>
            <w:tcW w:w="1335" w:type="dxa"/>
          </w:tcPr>
          <w:p>
            <w:pPr>
              <w:widowControl/>
              <w:jc w:val="left"/>
              <w:rPr>
                <w:rFonts w:ascii="宋体" w:hAnsi="宋体" w:cs="宋体"/>
                <w:color w:val="000000"/>
                <w:kern w:val="0"/>
                <w:sz w:val="24"/>
                <w:szCs w:val="24"/>
                <w:lang w:bidi="ar"/>
              </w:rPr>
            </w:pPr>
            <w:r>
              <w:rPr>
                <w:rFonts w:hint="eastAsia" w:ascii="宋体" w:hAnsi="宋体" w:cs="宋体"/>
                <w:color w:val="0D0D0D"/>
                <w:spacing w:val="2"/>
                <w:kern w:val="0"/>
                <w:sz w:val="24"/>
                <w:szCs w:val="24"/>
              </w:rPr>
              <w:t>广东省妇幼保健院</w:t>
            </w:r>
          </w:p>
        </w:tc>
        <w:tc>
          <w:tcPr>
            <w:tcW w:w="1364" w:type="dxa"/>
          </w:tcPr>
          <w:p>
            <w:pPr>
              <w:widowControl/>
              <w:jc w:val="left"/>
              <w:rPr>
                <w:rFonts w:ascii="宋体" w:hAnsi="宋体" w:cs="宋体"/>
                <w:color w:val="000000"/>
                <w:kern w:val="0"/>
                <w:sz w:val="24"/>
                <w:szCs w:val="24"/>
                <w:lang w:bidi="ar"/>
              </w:rPr>
            </w:pPr>
            <w:r>
              <w:rPr>
                <w:rFonts w:hint="eastAsia" w:ascii="宋体" w:hAnsi="宋体" w:cs="宋体"/>
                <w:color w:val="0D0D0D"/>
                <w:spacing w:val="2"/>
                <w:kern w:val="0"/>
                <w:sz w:val="24"/>
                <w:szCs w:val="24"/>
              </w:rPr>
              <w:t>广东省妇幼保健院</w:t>
            </w:r>
          </w:p>
        </w:tc>
        <w:tc>
          <w:tcPr>
            <w:tcW w:w="2354" w:type="dxa"/>
          </w:tcPr>
          <w:p>
            <w:pPr>
              <w:widowControl/>
              <w:jc w:val="left"/>
              <w:rPr>
                <w:rFonts w:ascii="宋体" w:hAnsi="宋体" w:cs="宋体"/>
                <w:color w:val="000000"/>
                <w:kern w:val="0"/>
                <w:sz w:val="24"/>
                <w:szCs w:val="24"/>
                <w:lang w:bidi="ar"/>
              </w:rPr>
            </w:pPr>
            <w:r>
              <w:rPr>
                <w:rFonts w:hint="eastAsia" w:ascii="宋体" w:hAnsi="宋体" w:cs="宋体"/>
                <w:color w:val="0D0D0D"/>
                <w:spacing w:val="2"/>
                <w:kern w:val="0"/>
                <w:sz w:val="24"/>
                <w:szCs w:val="24"/>
              </w:rPr>
              <w:t>负责临床数据收集、筛查模式推广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988"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武  丽</w:t>
            </w:r>
          </w:p>
        </w:tc>
        <w:tc>
          <w:tcPr>
            <w:tcW w:w="723" w:type="dxa"/>
          </w:tcPr>
          <w:p>
            <w:pPr>
              <w:adjustRightInd w:val="0"/>
              <w:snapToGrid w:val="0"/>
              <w:rPr>
                <w:rFonts w:ascii="宋体" w:hAnsi="宋体" w:cs="宋体"/>
                <w:color w:val="0D0D0D"/>
                <w:spacing w:val="2"/>
                <w:kern w:val="0"/>
                <w:sz w:val="24"/>
                <w:szCs w:val="24"/>
              </w:rPr>
            </w:pPr>
            <w:r>
              <w:rPr>
                <w:rFonts w:ascii="宋体" w:hAnsi="宋体" w:cs="宋体"/>
                <w:color w:val="0D0D0D"/>
                <w:spacing w:val="2"/>
                <w:kern w:val="0"/>
                <w:sz w:val="24"/>
                <w:szCs w:val="24"/>
              </w:rPr>
              <w:t>13</w:t>
            </w:r>
          </w:p>
        </w:tc>
        <w:tc>
          <w:tcPr>
            <w:tcW w:w="121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副主任医师</w:t>
            </w:r>
          </w:p>
        </w:tc>
        <w:tc>
          <w:tcPr>
            <w:tcW w:w="1245" w:type="dxa"/>
          </w:tcPr>
          <w:p>
            <w:pPr>
              <w:widowControl/>
              <w:jc w:val="left"/>
              <w:rPr>
                <w:kern w:val="0"/>
                <w:sz w:val="24"/>
                <w:szCs w:val="24"/>
              </w:rPr>
            </w:pPr>
            <w:r>
              <w:rPr>
                <w:rFonts w:hint="eastAsia" w:ascii="宋体" w:hAnsi="宋体" w:cs="宋体"/>
                <w:color w:val="000000"/>
                <w:kern w:val="0"/>
                <w:sz w:val="24"/>
                <w:szCs w:val="24"/>
                <w:lang w:bidi="ar"/>
              </w:rPr>
              <w:t>妇女群体保健科主任</w:t>
            </w:r>
          </w:p>
          <w:p>
            <w:pPr>
              <w:adjustRightInd w:val="0"/>
              <w:snapToGrid w:val="0"/>
              <w:rPr>
                <w:rFonts w:ascii="宋体" w:hAnsi="宋体" w:cs="宋体"/>
                <w:kern w:val="0"/>
                <w:sz w:val="24"/>
                <w:szCs w:val="24"/>
              </w:rPr>
            </w:pPr>
          </w:p>
        </w:tc>
        <w:tc>
          <w:tcPr>
            <w:tcW w:w="1335" w:type="dxa"/>
          </w:tcPr>
          <w:p>
            <w:pPr>
              <w:adjustRightInd w:val="0"/>
              <w:snapToGrid w:val="0"/>
              <w:rPr>
                <w:rFonts w:ascii="宋体" w:hAnsi="宋体" w:cs="宋体"/>
                <w:kern w:val="0"/>
                <w:sz w:val="24"/>
                <w:szCs w:val="24"/>
              </w:rPr>
            </w:pPr>
            <w:r>
              <w:rPr>
                <w:rFonts w:hint="eastAsia" w:ascii="宋体" w:hAnsi="宋体" w:cs="宋体"/>
                <w:color w:val="0D0D0D"/>
                <w:spacing w:val="2"/>
                <w:kern w:val="0"/>
                <w:sz w:val="24"/>
                <w:szCs w:val="24"/>
              </w:rPr>
              <w:t>广东省妇幼保健院</w:t>
            </w:r>
          </w:p>
        </w:tc>
        <w:tc>
          <w:tcPr>
            <w:tcW w:w="1364"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广东省妇幼保健院</w:t>
            </w:r>
          </w:p>
        </w:tc>
        <w:tc>
          <w:tcPr>
            <w:tcW w:w="2354" w:type="dxa"/>
          </w:tcPr>
          <w:p>
            <w:pPr>
              <w:widowControl/>
              <w:jc w:val="left"/>
              <w:rPr>
                <w:rFonts w:ascii="宋体" w:hAnsi="宋体" w:cs="宋体"/>
                <w:color w:val="0D0D0D"/>
                <w:spacing w:val="2"/>
                <w:kern w:val="0"/>
                <w:sz w:val="24"/>
                <w:szCs w:val="24"/>
              </w:rPr>
            </w:pPr>
            <w:r>
              <w:rPr>
                <w:rFonts w:hint="eastAsia" w:ascii="宋体" w:hAnsi="宋体" w:cs="宋体"/>
                <w:color w:val="0D0D0D"/>
                <w:spacing w:val="2"/>
                <w:kern w:val="0"/>
                <w:sz w:val="24"/>
                <w:szCs w:val="24"/>
              </w:rPr>
              <w:t>负责数据收集，材料撰写工作及宫颈癌筛查模式推广</w:t>
            </w:r>
          </w:p>
        </w:tc>
      </w:tr>
    </w:tbl>
    <w:p>
      <w:pPr>
        <w:adjustRightInd w:val="0"/>
        <w:snapToGrid w:val="0"/>
        <w:ind w:firstLine="488" w:firstLineChars="200"/>
        <w:rPr>
          <w:rFonts w:ascii="仿宋" w:hAnsi="仿宋" w:eastAsia="仿宋"/>
          <w:color w:val="0D0D0D"/>
          <w:spacing w:val="2"/>
          <w:sz w:val="24"/>
          <w:szCs w:val="24"/>
        </w:rPr>
      </w:pPr>
    </w:p>
    <w:p>
      <w:pPr>
        <w:tabs>
          <w:tab w:val="left" w:pos="312"/>
        </w:tabs>
        <w:adjustRightInd w:val="0"/>
        <w:snapToGrid w:val="0"/>
        <w:rPr>
          <w:rFonts w:ascii="仿宋" w:hAnsi="仿宋" w:eastAsia="仿宋"/>
          <w:b/>
          <w:bCs/>
          <w:color w:val="0D0D0D"/>
          <w:spacing w:val="2"/>
          <w:sz w:val="32"/>
          <w:szCs w:val="32"/>
        </w:rPr>
      </w:pPr>
    </w:p>
    <w:p>
      <w:pPr>
        <w:widowControl/>
        <w:jc w:val="left"/>
        <w:rPr>
          <w:rFonts w:ascii="仿宋" w:hAnsi="仿宋" w:eastAsia="仿宋"/>
          <w:b/>
          <w:bCs/>
          <w:color w:val="0D0D0D"/>
          <w:spacing w:val="2"/>
          <w:sz w:val="32"/>
          <w:szCs w:val="32"/>
        </w:rPr>
      </w:pPr>
      <w:r>
        <w:rPr>
          <w:rFonts w:ascii="仿宋" w:hAnsi="仿宋" w:eastAsia="仿宋"/>
          <w:b/>
          <w:bCs/>
          <w:color w:val="0D0D0D"/>
          <w:spacing w:val="2"/>
          <w:sz w:val="32"/>
          <w:szCs w:val="32"/>
        </w:rPr>
        <w:br w:type="page"/>
      </w:r>
    </w:p>
    <w:p>
      <w:pPr>
        <w:tabs>
          <w:tab w:val="left" w:pos="312"/>
        </w:tabs>
        <w:adjustRightInd w:val="0"/>
        <w:snapToGrid w:val="0"/>
        <w:rPr>
          <w:rFonts w:ascii="仿宋" w:hAnsi="仿宋" w:eastAsia="仿宋"/>
          <w:b/>
          <w:bCs/>
          <w:color w:val="0D0D0D"/>
          <w:spacing w:val="2"/>
          <w:sz w:val="32"/>
          <w:szCs w:val="32"/>
        </w:rPr>
      </w:pPr>
      <w:r>
        <w:rPr>
          <w:rFonts w:hint="eastAsia" w:ascii="仿宋" w:hAnsi="仿宋" w:eastAsia="仿宋"/>
          <w:b/>
          <w:bCs/>
          <w:color w:val="0D0D0D"/>
          <w:spacing w:val="2"/>
          <w:sz w:val="32"/>
          <w:szCs w:val="32"/>
        </w:rPr>
        <w:t>十一.完成单位情况，包括单位名称、排名，对本项目的贡献</w:t>
      </w:r>
    </w:p>
    <w:tbl>
      <w:tblPr>
        <w:tblStyle w:val="5"/>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945"/>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70" w:type="dxa"/>
          </w:tcPr>
          <w:p>
            <w:pPr>
              <w:adjustRightInd w:val="0"/>
              <w:snapToGrid w:val="0"/>
              <w:jc w:val="center"/>
              <w:rPr>
                <w:rFonts w:ascii="仿宋" w:hAnsi="仿宋" w:eastAsia="仿宋"/>
                <w:b/>
                <w:bCs/>
                <w:color w:val="0D0D0D"/>
                <w:spacing w:val="2"/>
                <w:kern w:val="0"/>
                <w:sz w:val="28"/>
                <w:szCs w:val="28"/>
              </w:rPr>
            </w:pPr>
            <w:r>
              <w:rPr>
                <w:rFonts w:hint="eastAsia" w:ascii="宋体" w:hAnsi="宋体" w:eastAsia="仿宋"/>
                <w:b/>
                <w:bCs/>
                <w:kern w:val="0"/>
                <w:sz w:val="28"/>
                <w:szCs w:val="28"/>
              </w:rPr>
              <w:t>单位名称</w:t>
            </w:r>
          </w:p>
        </w:tc>
        <w:tc>
          <w:tcPr>
            <w:tcW w:w="945" w:type="dxa"/>
          </w:tcPr>
          <w:p>
            <w:pPr>
              <w:adjustRightInd w:val="0"/>
              <w:snapToGrid w:val="0"/>
              <w:jc w:val="center"/>
              <w:rPr>
                <w:rFonts w:ascii="仿宋" w:hAnsi="仿宋" w:eastAsia="仿宋"/>
                <w:b/>
                <w:bCs/>
                <w:color w:val="0D0D0D"/>
                <w:spacing w:val="2"/>
                <w:kern w:val="0"/>
                <w:sz w:val="28"/>
                <w:szCs w:val="28"/>
              </w:rPr>
            </w:pPr>
            <w:r>
              <w:rPr>
                <w:rFonts w:hint="eastAsia" w:ascii="宋体" w:hAnsi="宋体"/>
                <w:b/>
                <w:bCs/>
                <w:kern w:val="0"/>
                <w:sz w:val="28"/>
                <w:szCs w:val="28"/>
              </w:rPr>
              <w:t>排名</w:t>
            </w:r>
          </w:p>
        </w:tc>
        <w:tc>
          <w:tcPr>
            <w:tcW w:w="6437" w:type="dxa"/>
          </w:tcPr>
          <w:p>
            <w:pPr>
              <w:adjustRightInd w:val="0"/>
              <w:snapToGrid w:val="0"/>
              <w:jc w:val="center"/>
              <w:rPr>
                <w:rFonts w:ascii="仿宋" w:hAnsi="仿宋" w:eastAsia="仿宋"/>
                <w:b/>
                <w:bCs/>
                <w:color w:val="0D0D0D"/>
                <w:spacing w:val="2"/>
                <w:kern w:val="0"/>
                <w:sz w:val="28"/>
                <w:szCs w:val="28"/>
              </w:rPr>
            </w:pPr>
            <w:r>
              <w:rPr>
                <w:rFonts w:hint="eastAsia" w:ascii="仿宋" w:hAnsi="仿宋" w:eastAsia="仿宋"/>
                <w:b/>
                <w:bCs/>
                <w:color w:val="0D0D0D"/>
                <w:spacing w:val="2"/>
                <w:kern w:val="0"/>
                <w:sz w:val="28"/>
                <w:szCs w:val="28"/>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70"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广东省妇幼保健院</w:t>
            </w:r>
          </w:p>
        </w:tc>
        <w:tc>
          <w:tcPr>
            <w:tcW w:w="945" w:type="dxa"/>
          </w:tcPr>
          <w:p>
            <w:pPr>
              <w:adjustRightInd w:val="0"/>
              <w:snapToGrid w:val="0"/>
              <w:rPr>
                <w:rFonts w:ascii="宋体" w:hAnsi="宋体" w:cs="宋体"/>
                <w:color w:val="0D0D0D"/>
                <w:spacing w:val="2"/>
                <w:kern w:val="0"/>
                <w:sz w:val="24"/>
                <w:szCs w:val="24"/>
              </w:rPr>
            </w:pPr>
            <w:r>
              <w:rPr>
                <w:rFonts w:hint="eastAsia" w:ascii="宋体" w:hAnsi="宋体" w:cs="宋体"/>
                <w:kern w:val="0"/>
                <w:sz w:val="24"/>
                <w:szCs w:val="24"/>
              </w:rPr>
              <w:t>1</w:t>
            </w:r>
          </w:p>
        </w:tc>
        <w:tc>
          <w:tcPr>
            <w:tcW w:w="6437" w:type="dxa"/>
          </w:tcPr>
          <w:p>
            <w:pPr>
              <w:pStyle w:val="10"/>
              <w:widowControl/>
              <w:numPr>
                <w:ilvl w:val="0"/>
                <w:numId w:val="4"/>
              </w:numPr>
              <w:ind w:firstLineChars="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作为项目组织及牵头单位，负责协调组织整个项目在广东省的研究、推进及临床转化应用工作；</w:t>
            </w:r>
          </w:p>
          <w:p>
            <w:pPr>
              <w:pStyle w:val="10"/>
              <w:widowControl/>
              <w:numPr>
                <w:ilvl w:val="0"/>
                <w:numId w:val="4"/>
              </w:numPr>
              <w:ind w:firstLineChars="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主持多个科研项目，包括国家级科技项目、广东省科技计划项目、广东省人口和计划生育项目、广东省自然科学基金、广州市科技计划项目等7项在广东省的研究和推广应用；</w:t>
            </w:r>
          </w:p>
          <w:p>
            <w:pPr>
              <w:pStyle w:val="10"/>
              <w:widowControl/>
              <w:numPr>
                <w:ilvl w:val="0"/>
                <w:numId w:val="4"/>
              </w:numPr>
              <w:ind w:firstLineChars="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负责组织、承担广东省政府指定宫颈癌防治的民生工程项目10项，推动宫颈癌筛查及防治模式的在基层的大规模应用。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70" w:type="dxa"/>
          </w:tcPr>
          <w:p>
            <w:pPr>
              <w:widowControl/>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广东省计划生育科学技术研究所</w:t>
            </w:r>
          </w:p>
        </w:tc>
        <w:tc>
          <w:tcPr>
            <w:tcW w:w="945" w:type="dxa"/>
          </w:tcPr>
          <w:p>
            <w:pPr>
              <w:adjustRightInd w:val="0"/>
              <w:snapToGrid w:val="0"/>
              <w:rPr>
                <w:rFonts w:ascii="宋体" w:hAnsi="宋体" w:cs="宋体"/>
                <w:color w:val="0D0D0D"/>
                <w:spacing w:val="2"/>
                <w:kern w:val="0"/>
                <w:sz w:val="24"/>
                <w:szCs w:val="24"/>
              </w:rPr>
            </w:pPr>
            <w:r>
              <w:rPr>
                <w:rFonts w:ascii="宋体" w:hAnsi="宋体" w:cs="宋体"/>
                <w:color w:val="0D0D0D"/>
                <w:spacing w:val="2"/>
                <w:kern w:val="0"/>
                <w:sz w:val="24"/>
                <w:szCs w:val="24"/>
              </w:rPr>
              <w:t>2</w:t>
            </w:r>
          </w:p>
        </w:tc>
        <w:tc>
          <w:tcPr>
            <w:tcW w:w="6437" w:type="dxa"/>
          </w:tcPr>
          <w:p>
            <w:pPr>
              <w:adjustRightInd w:val="0"/>
              <w:snapToGrid w:val="0"/>
              <w:rPr>
                <w:rFonts w:ascii="宋体" w:hAnsi="宋体" w:cs="宋体"/>
                <w:color w:val="0D0D0D"/>
                <w:spacing w:val="2"/>
                <w:kern w:val="0"/>
                <w:sz w:val="24"/>
                <w:szCs w:val="24"/>
              </w:rPr>
            </w:pPr>
            <w:r>
              <w:rPr>
                <w:rFonts w:ascii="宋体" w:hAnsi="宋体" w:cs="宋体"/>
                <w:color w:val="000000"/>
                <w:kern w:val="0"/>
                <w:sz w:val="24"/>
                <w:szCs w:val="24"/>
                <w:lang w:bidi="ar"/>
              </w:rPr>
              <w:t>1</w:t>
            </w:r>
            <w:r>
              <w:rPr>
                <w:rFonts w:hint="eastAsia" w:ascii="宋体" w:hAnsi="宋体" w:cs="宋体"/>
                <w:color w:val="000000"/>
                <w:kern w:val="0"/>
                <w:sz w:val="24"/>
                <w:szCs w:val="24"/>
                <w:lang w:bidi="ar"/>
              </w:rPr>
              <w:t>、主持国家（中国人口基金）项目及省自然基金项目2个；</w:t>
            </w:r>
          </w:p>
          <w:p>
            <w:pPr>
              <w:adjustRightInd w:val="0"/>
              <w:snapToGrid w:val="0"/>
              <w:rPr>
                <w:rFonts w:ascii="宋体" w:hAnsi="宋体" w:cs="宋体"/>
                <w:color w:val="0D0D0D"/>
                <w:spacing w:val="2"/>
                <w:kern w:val="0"/>
                <w:sz w:val="24"/>
                <w:szCs w:val="24"/>
              </w:rPr>
            </w:pPr>
            <w:r>
              <w:rPr>
                <w:rFonts w:ascii="宋体" w:hAnsi="宋体" w:cs="宋体"/>
                <w:color w:val="000000"/>
                <w:kern w:val="0"/>
                <w:sz w:val="24"/>
                <w:szCs w:val="24"/>
                <w:lang w:bidi="ar"/>
              </w:rPr>
              <w:t>2</w:t>
            </w:r>
            <w:r>
              <w:rPr>
                <w:rFonts w:hint="eastAsia" w:ascii="宋体" w:hAnsi="宋体" w:cs="宋体"/>
                <w:color w:val="000000"/>
                <w:kern w:val="0"/>
                <w:sz w:val="24"/>
                <w:szCs w:val="24"/>
                <w:lang w:bidi="ar"/>
              </w:rPr>
              <w:t>、参与 HPV 感染的大数据流行病学分析及HPV 感染和宫颈病变的免疫遗传学致病机制研究等科研工作、临床转化应用和课题相关研究生的培养工作。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70" w:type="dxa"/>
          </w:tcPr>
          <w:p>
            <w:pPr>
              <w:widowControl/>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暨南大学</w:t>
            </w:r>
          </w:p>
        </w:tc>
        <w:tc>
          <w:tcPr>
            <w:tcW w:w="945"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3</w:t>
            </w:r>
          </w:p>
        </w:tc>
        <w:tc>
          <w:tcPr>
            <w:tcW w:w="6437" w:type="dxa"/>
          </w:tcPr>
          <w:p>
            <w:pPr>
              <w:adjustRightInd w:val="0"/>
              <w:snapToGrid w:val="0"/>
              <w:rPr>
                <w:rFonts w:ascii="宋体" w:hAnsi="宋体" w:cs="宋体"/>
                <w:color w:val="0D0D0D"/>
                <w:spacing w:val="2"/>
                <w:kern w:val="0"/>
                <w:sz w:val="24"/>
                <w:szCs w:val="24"/>
              </w:rPr>
            </w:pPr>
            <w:r>
              <w:rPr>
                <w:rFonts w:hint="eastAsia" w:ascii="宋体" w:hAnsi="宋体" w:cs="宋体"/>
                <w:color w:val="0D0D0D"/>
                <w:spacing w:val="2"/>
                <w:kern w:val="0"/>
                <w:sz w:val="24"/>
                <w:szCs w:val="24"/>
              </w:rPr>
              <w:t>1、</w:t>
            </w:r>
            <w:r>
              <w:rPr>
                <w:rFonts w:hint="eastAsia" w:ascii="宋体" w:hAnsi="宋体" w:cs="宋体"/>
                <w:color w:val="0D0D0D"/>
                <w:spacing w:val="2"/>
                <w:kern w:val="0"/>
                <w:sz w:val="24"/>
                <w:szCs w:val="24"/>
              </w:rPr>
              <w:tab/>
            </w:r>
            <w:r>
              <w:rPr>
                <w:rFonts w:hint="eastAsia" w:ascii="宋体" w:hAnsi="宋体" w:cs="宋体"/>
                <w:color w:val="0D0D0D"/>
                <w:spacing w:val="2"/>
                <w:kern w:val="0"/>
                <w:sz w:val="24"/>
                <w:szCs w:val="24"/>
              </w:rPr>
              <w:t>主持国家自然基金项目及省医学科技项目2个，参与基于流动人口妇女大人群的研究、HPV感染的筛查工作及综合干预模式研究；</w:t>
            </w:r>
          </w:p>
          <w:p>
            <w:pPr>
              <w:adjustRightInd w:val="0"/>
              <w:snapToGrid w:val="0"/>
              <w:rPr>
                <w:kern w:val="0"/>
                <w:sz w:val="24"/>
                <w:szCs w:val="24"/>
              </w:rPr>
            </w:pPr>
            <w:r>
              <w:rPr>
                <w:rFonts w:ascii="宋体" w:hAnsi="宋体" w:cs="宋体"/>
                <w:color w:val="0D0D0D"/>
                <w:spacing w:val="2"/>
                <w:kern w:val="0"/>
                <w:sz w:val="24"/>
                <w:szCs w:val="24"/>
              </w:rPr>
              <w:t>2</w:t>
            </w:r>
            <w:r>
              <w:rPr>
                <w:rFonts w:hint="eastAsia" w:ascii="宋体" w:hAnsi="宋体" w:cs="宋体"/>
                <w:color w:val="0D0D0D"/>
                <w:spacing w:val="2"/>
                <w:kern w:val="0"/>
                <w:sz w:val="24"/>
                <w:szCs w:val="24"/>
              </w:rPr>
              <w:t>、</w:t>
            </w:r>
            <w:r>
              <w:rPr>
                <w:rFonts w:hint="eastAsia" w:ascii="宋体" w:hAnsi="宋体" w:cs="宋体"/>
                <w:color w:val="000000"/>
                <w:kern w:val="0"/>
                <w:sz w:val="24"/>
                <w:szCs w:val="24"/>
                <w:lang w:bidi="ar"/>
              </w:rPr>
              <w:t>承担从 HPV 感染和天然抗病毒免疫的角度研究抗感染天然免疫信号通路的关键分子的遗传变异与人群罹患宫颈癌前病变易感性的关联研究。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70" w:type="dxa"/>
          </w:tcPr>
          <w:p>
            <w:pPr>
              <w:widowControl/>
              <w:jc w:val="left"/>
              <w:rPr>
                <w:rFonts w:ascii="宋体" w:hAnsi="宋体" w:cs="宋体"/>
                <w:color w:val="0D0D0D"/>
                <w:spacing w:val="2"/>
                <w:kern w:val="0"/>
                <w:sz w:val="24"/>
                <w:szCs w:val="24"/>
              </w:rPr>
            </w:pPr>
            <w:r>
              <w:rPr>
                <w:rFonts w:hint="eastAsia" w:ascii="宋体" w:hAnsi="宋体" w:cs="宋体"/>
                <w:color w:val="000000"/>
                <w:kern w:val="0"/>
                <w:sz w:val="24"/>
                <w:szCs w:val="24"/>
                <w:lang w:bidi="ar"/>
              </w:rPr>
              <w:t xml:space="preserve">广东凯普生物科技股份有限公司 </w:t>
            </w:r>
          </w:p>
        </w:tc>
        <w:tc>
          <w:tcPr>
            <w:tcW w:w="945" w:type="dxa"/>
          </w:tcPr>
          <w:p>
            <w:pPr>
              <w:adjustRightInd w:val="0"/>
              <w:snapToGrid w:val="0"/>
              <w:rPr>
                <w:rFonts w:ascii="宋体" w:hAnsi="宋体" w:cs="宋体"/>
                <w:color w:val="0D0D0D"/>
                <w:spacing w:val="2"/>
                <w:kern w:val="0"/>
                <w:sz w:val="24"/>
                <w:szCs w:val="24"/>
              </w:rPr>
            </w:pPr>
            <w:r>
              <w:rPr>
                <w:rFonts w:ascii="宋体" w:hAnsi="宋体" w:cs="宋体"/>
                <w:color w:val="0D0D0D"/>
                <w:spacing w:val="2"/>
                <w:kern w:val="0"/>
                <w:sz w:val="24"/>
                <w:szCs w:val="24"/>
              </w:rPr>
              <w:t>4</w:t>
            </w:r>
          </w:p>
        </w:tc>
        <w:tc>
          <w:tcPr>
            <w:tcW w:w="6437" w:type="dxa"/>
          </w:tcPr>
          <w:p>
            <w:pPr>
              <w:widowControl/>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1、主持研发及提供本项目所需 HPV 基因检测技术、产品、试剂及设备以及开展项目技术研究、试验、成果转化所需的场所、科研人员等资源；</w:t>
            </w:r>
          </w:p>
          <w:p>
            <w:pPr>
              <w:widowControl/>
              <w:jc w:val="left"/>
              <w:rPr>
                <w:rFonts w:ascii="宋体" w:hAnsi="宋体" w:cs="宋体"/>
                <w:color w:val="0D0D0D"/>
                <w:spacing w:val="2"/>
                <w:kern w:val="0"/>
                <w:sz w:val="24"/>
                <w:szCs w:val="24"/>
              </w:rPr>
            </w:pPr>
            <w:r>
              <w:rPr>
                <w:rFonts w:ascii="宋体" w:hAnsi="宋体" w:cs="宋体"/>
                <w:color w:val="000000"/>
                <w:kern w:val="0"/>
                <w:sz w:val="24"/>
                <w:szCs w:val="24"/>
                <w:lang w:bidi="ar"/>
              </w:rPr>
              <w:t>2</w:t>
            </w:r>
            <w:r>
              <w:rPr>
                <w:rFonts w:hint="eastAsia" w:ascii="宋体" w:hAnsi="宋体" w:cs="宋体"/>
                <w:color w:val="000000"/>
                <w:kern w:val="0"/>
                <w:sz w:val="24"/>
                <w:szCs w:val="24"/>
                <w:lang w:bidi="ar"/>
              </w:rPr>
              <w:t xml:space="preserve">、根据项目进展提供学术成果、技术成果等项目管理所需的资金，开展市场推广应用、项目宣传等。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670" w:type="dxa"/>
          </w:tcPr>
          <w:p>
            <w:pPr>
              <w:widowControl/>
              <w:jc w:val="left"/>
              <w:rPr>
                <w:rFonts w:ascii="宋体" w:hAnsi="宋体" w:cs="宋体"/>
                <w:color w:val="000000"/>
                <w:kern w:val="0"/>
                <w:sz w:val="24"/>
                <w:szCs w:val="24"/>
                <w:lang w:bidi="ar"/>
              </w:rPr>
            </w:pPr>
            <w:r>
              <w:rPr>
                <w:rFonts w:hint="eastAsia" w:ascii="宋体" w:hAnsi="宋体"/>
                <w:kern w:val="0"/>
                <w:sz w:val="24"/>
                <w:szCs w:val="24"/>
              </w:rPr>
              <w:t>深圳华大基因股份有限公司</w:t>
            </w:r>
          </w:p>
        </w:tc>
        <w:tc>
          <w:tcPr>
            <w:tcW w:w="945" w:type="dxa"/>
          </w:tcPr>
          <w:p>
            <w:pPr>
              <w:adjustRightInd w:val="0"/>
              <w:snapToGrid w:val="0"/>
              <w:rPr>
                <w:rFonts w:ascii="宋体" w:hAnsi="宋体" w:cs="宋体"/>
                <w:color w:val="0D0D0D"/>
                <w:spacing w:val="2"/>
                <w:kern w:val="0"/>
                <w:sz w:val="24"/>
                <w:szCs w:val="24"/>
              </w:rPr>
            </w:pPr>
            <w:r>
              <w:rPr>
                <w:rFonts w:ascii="宋体" w:hAnsi="宋体" w:cs="宋体"/>
                <w:color w:val="0D0D0D"/>
                <w:spacing w:val="2"/>
                <w:kern w:val="0"/>
                <w:sz w:val="24"/>
                <w:szCs w:val="24"/>
              </w:rPr>
              <w:t>5</w:t>
            </w:r>
          </w:p>
        </w:tc>
        <w:tc>
          <w:tcPr>
            <w:tcW w:w="6437" w:type="dxa"/>
          </w:tcPr>
          <w:p>
            <w:pPr>
              <w:widowControl/>
              <w:jc w:val="left"/>
              <w:rPr>
                <w:kern w:val="0"/>
                <w:sz w:val="24"/>
                <w:szCs w:val="24"/>
              </w:rPr>
            </w:pPr>
            <w:r>
              <w:rPr>
                <w:rFonts w:ascii="宋体" w:hAnsi="宋体" w:cs="宋体"/>
                <w:color w:val="000000"/>
                <w:kern w:val="0"/>
                <w:sz w:val="24"/>
                <w:szCs w:val="24"/>
                <w:lang w:bidi="ar"/>
              </w:rPr>
              <w:t>1</w:t>
            </w:r>
            <w:r>
              <w:rPr>
                <w:rFonts w:hint="eastAsia" w:ascii="宋体" w:hAnsi="宋体" w:cs="宋体"/>
                <w:color w:val="000000"/>
                <w:kern w:val="0"/>
                <w:sz w:val="24"/>
                <w:szCs w:val="24"/>
                <w:lang w:bidi="ar"/>
              </w:rPr>
              <w:t xml:space="preserve">、主持研发基于高通量测序平台的 HPV 基因分型检测技术并完成项目转化生产及相关技术文章发表； </w:t>
            </w:r>
          </w:p>
          <w:p>
            <w:pPr>
              <w:widowControl/>
              <w:tabs>
                <w:tab w:val="left" w:pos="312"/>
              </w:tabs>
              <w:jc w:val="left"/>
              <w:rPr>
                <w:rFonts w:ascii="宋体" w:hAnsi="宋体" w:cs="宋体"/>
                <w:color w:val="000000"/>
                <w:kern w:val="0"/>
                <w:sz w:val="24"/>
                <w:szCs w:val="24"/>
                <w:lang w:bidi="ar"/>
              </w:rPr>
            </w:pPr>
            <w:r>
              <w:rPr>
                <w:rFonts w:ascii="宋体" w:hAnsi="宋体" w:cs="宋体"/>
                <w:color w:val="000000"/>
                <w:kern w:val="0"/>
                <w:sz w:val="24"/>
                <w:szCs w:val="24"/>
                <w:lang w:bidi="ar"/>
              </w:rPr>
              <w:t>2</w:t>
            </w:r>
            <w:r>
              <w:rPr>
                <w:rFonts w:hint="eastAsia" w:ascii="宋体" w:hAnsi="宋体" w:cs="宋体"/>
                <w:color w:val="000000"/>
                <w:kern w:val="0"/>
                <w:sz w:val="24"/>
                <w:szCs w:val="24"/>
                <w:lang w:bidi="ar"/>
              </w:rPr>
              <w:t>、负责广东省大人群宫颈癌筛查项目的方案设计，技术培训，项目实施，临床样品检测。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670" w:type="dxa"/>
          </w:tcPr>
          <w:p>
            <w:pPr>
              <w:widowControl/>
              <w:jc w:val="left"/>
              <w:rPr>
                <w:kern w:val="0"/>
                <w:sz w:val="24"/>
                <w:szCs w:val="24"/>
              </w:rPr>
            </w:pPr>
            <w:r>
              <w:rPr>
                <w:rFonts w:hint="eastAsia" w:ascii="宋体" w:hAnsi="宋体" w:cs="宋体"/>
                <w:color w:val="000000"/>
                <w:kern w:val="0"/>
                <w:sz w:val="24"/>
                <w:szCs w:val="24"/>
                <w:lang w:bidi="ar"/>
              </w:rPr>
              <w:t xml:space="preserve">广州金域医学检验集团有限公司 </w:t>
            </w:r>
          </w:p>
          <w:p>
            <w:pPr>
              <w:adjustRightInd w:val="0"/>
              <w:snapToGrid w:val="0"/>
              <w:rPr>
                <w:rFonts w:ascii="宋体" w:hAnsi="宋体"/>
                <w:kern w:val="0"/>
                <w:sz w:val="24"/>
                <w:szCs w:val="24"/>
              </w:rPr>
            </w:pPr>
          </w:p>
        </w:tc>
        <w:tc>
          <w:tcPr>
            <w:tcW w:w="945" w:type="dxa"/>
          </w:tcPr>
          <w:p>
            <w:pPr>
              <w:adjustRightInd w:val="0"/>
              <w:snapToGrid w:val="0"/>
              <w:rPr>
                <w:rFonts w:ascii="宋体" w:hAnsi="宋体" w:cs="宋体"/>
                <w:color w:val="0D0D0D"/>
                <w:spacing w:val="2"/>
                <w:kern w:val="0"/>
                <w:sz w:val="24"/>
                <w:szCs w:val="24"/>
              </w:rPr>
            </w:pPr>
            <w:r>
              <w:rPr>
                <w:rFonts w:ascii="宋体" w:hAnsi="宋体" w:cs="宋体"/>
                <w:color w:val="0D0D0D"/>
                <w:spacing w:val="2"/>
                <w:kern w:val="0"/>
                <w:sz w:val="24"/>
                <w:szCs w:val="24"/>
              </w:rPr>
              <w:t>6</w:t>
            </w:r>
          </w:p>
        </w:tc>
        <w:tc>
          <w:tcPr>
            <w:tcW w:w="6437" w:type="dxa"/>
          </w:tcPr>
          <w:p>
            <w:pPr>
              <w:widowControl/>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1、</w:t>
            </w:r>
            <w:r>
              <w:rPr>
                <w:rFonts w:hint="eastAsia" w:ascii="宋体" w:hAnsi="宋体" w:cs="宋体"/>
                <w:color w:val="000000"/>
                <w:kern w:val="0"/>
                <w:sz w:val="24"/>
                <w:szCs w:val="24"/>
                <w:lang w:bidi="ar"/>
              </w:rPr>
              <w:tab/>
            </w:r>
            <w:r>
              <w:rPr>
                <w:rFonts w:hint="eastAsia" w:ascii="宋体" w:hAnsi="宋体" w:cs="宋体"/>
                <w:color w:val="000000"/>
                <w:kern w:val="0"/>
                <w:sz w:val="24"/>
                <w:szCs w:val="24"/>
                <w:lang w:bidi="ar"/>
              </w:rPr>
              <w:t>主持HPV基因检测技术、产品、试剂等产业化的研发项目；</w:t>
            </w:r>
          </w:p>
          <w:p>
            <w:pPr>
              <w:widowControl/>
              <w:jc w:val="left"/>
              <w:rPr>
                <w:rFonts w:ascii="宋体" w:hAnsi="宋体" w:cs="宋体"/>
                <w:color w:val="000000"/>
                <w:kern w:val="0"/>
                <w:sz w:val="24"/>
                <w:szCs w:val="24"/>
                <w:lang w:bidi="ar"/>
              </w:rPr>
            </w:pPr>
            <w:r>
              <w:rPr>
                <w:rFonts w:ascii="宋体" w:hAnsi="宋体" w:cs="宋体"/>
                <w:color w:val="000000"/>
                <w:kern w:val="0"/>
                <w:sz w:val="24"/>
                <w:szCs w:val="24"/>
                <w:lang w:bidi="ar"/>
              </w:rPr>
              <w:t>2</w:t>
            </w:r>
            <w:r>
              <w:rPr>
                <w:rFonts w:hint="eastAsia" w:ascii="宋体" w:hAnsi="宋体" w:cs="宋体"/>
                <w:color w:val="000000"/>
                <w:kern w:val="0"/>
                <w:sz w:val="24"/>
                <w:szCs w:val="24"/>
                <w:lang w:bidi="ar"/>
              </w:rPr>
              <w:t>、参与 HPV 流行病学分析；HPV 技术开发、临床转化应用等相关推广应用，产品在市场应用产生巨大经济和社会效益。</w:t>
            </w:r>
          </w:p>
        </w:tc>
      </w:tr>
    </w:tbl>
    <w:p>
      <w:pPr>
        <w:rPr>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2CF804"/>
    <w:multiLevelType w:val="singleLevel"/>
    <w:tmpl w:val="F82CF804"/>
    <w:lvl w:ilvl="0" w:tentative="0">
      <w:start w:val="9"/>
      <w:numFmt w:val="chineseCounting"/>
      <w:lvlText w:val="%1."/>
      <w:lvlJc w:val="left"/>
      <w:pPr>
        <w:tabs>
          <w:tab w:val="left" w:pos="312"/>
        </w:tabs>
      </w:pPr>
      <w:rPr>
        <w:rFonts w:hint="eastAsia"/>
      </w:rPr>
    </w:lvl>
  </w:abstractNum>
  <w:abstractNum w:abstractNumId="1">
    <w:nsid w:val="F8CEDFB2"/>
    <w:multiLevelType w:val="singleLevel"/>
    <w:tmpl w:val="F8CEDFB2"/>
    <w:lvl w:ilvl="0" w:tentative="0">
      <w:start w:val="5"/>
      <w:numFmt w:val="chineseCounting"/>
      <w:lvlText w:val="%1."/>
      <w:lvlJc w:val="left"/>
      <w:pPr>
        <w:tabs>
          <w:tab w:val="left" w:pos="312"/>
        </w:tabs>
      </w:pPr>
      <w:rPr>
        <w:rFonts w:hint="eastAsia"/>
      </w:rPr>
    </w:lvl>
  </w:abstractNum>
  <w:abstractNum w:abstractNumId="2">
    <w:nsid w:val="01F5318D"/>
    <w:multiLevelType w:val="multilevel"/>
    <w:tmpl w:val="01F531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764B69"/>
    <w:multiLevelType w:val="singleLevel"/>
    <w:tmpl w:val="5C764B69"/>
    <w:lvl w:ilvl="0" w:tentative="0">
      <w:start w:val="1"/>
      <w:numFmt w:val="decimal"/>
      <w:suff w:val="nothing"/>
      <w:lvlText w:val="%1、"/>
      <w:lvlJc w:val="left"/>
      <w:pPr>
        <w:tabs>
          <w:tab w:val="left" w:pos="0"/>
        </w:tabs>
        <w:ind w:left="0" w:firstLine="57"/>
      </w:pPr>
      <w:rPr>
        <w:rFonts w:ascii="Times New Roman" w:hAnsi="Times New Roman" w:eastAsia="仿宋_GB2312"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9B"/>
    <w:rsid w:val="0007330E"/>
    <w:rsid w:val="00075E19"/>
    <w:rsid w:val="000C0C09"/>
    <w:rsid w:val="001423F0"/>
    <w:rsid w:val="00150624"/>
    <w:rsid w:val="001853C5"/>
    <w:rsid w:val="001E7893"/>
    <w:rsid w:val="002F5AD5"/>
    <w:rsid w:val="002F5C16"/>
    <w:rsid w:val="00413F97"/>
    <w:rsid w:val="004B7A99"/>
    <w:rsid w:val="00501F6E"/>
    <w:rsid w:val="005B29E2"/>
    <w:rsid w:val="00651E9F"/>
    <w:rsid w:val="00654F72"/>
    <w:rsid w:val="00723F97"/>
    <w:rsid w:val="00737CB9"/>
    <w:rsid w:val="0076129B"/>
    <w:rsid w:val="007930F2"/>
    <w:rsid w:val="00867689"/>
    <w:rsid w:val="00887DF5"/>
    <w:rsid w:val="00A042DE"/>
    <w:rsid w:val="00A802A5"/>
    <w:rsid w:val="00A84C9C"/>
    <w:rsid w:val="00AA79FE"/>
    <w:rsid w:val="00AC70D2"/>
    <w:rsid w:val="00AD0CAA"/>
    <w:rsid w:val="00AE38A3"/>
    <w:rsid w:val="00B64DC7"/>
    <w:rsid w:val="00BB5D50"/>
    <w:rsid w:val="00BF1510"/>
    <w:rsid w:val="00CA6D8C"/>
    <w:rsid w:val="00CF355E"/>
    <w:rsid w:val="00D90D4C"/>
    <w:rsid w:val="00DA1220"/>
    <w:rsid w:val="00DD04BD"/>
    <w:rsid w:val="00DF48F6"/>
    <w:rsid w:val="00DF7A1D"/>
    <w:rsid w:val="00E27A1D"/>
    <w:rsid w:val="00E6705E"/>
    <w:rsid w:val="00ED57B0"/>
    <w:rsid w:val="014026CD"/>
    <w:rsid w:val="070B5D2D"/>
    <w:rsid w:val="088F1F23"/>
    <w:rsid w:val="0C0C4780"/>
    <w:rsid w:val="0FCB30F5"/>
    <w:rsid w:val="10382BEF"/>
    <w:rsid w:val="18A74488"/>
    <w:rsid w:val="18D31BA9"/>
    <w:rsid w:val="35EF0285"/>
    <w:rsid w:val="472C2013"/>
    <w:rsid w:val="485E2E34"/>
    <w:rsid w:val="545E499A"/>
    <w:rsid w:val="54783EEF"/>
    <w:rsid w:val="5CBE11E4"/>
    <w:rsid w:val="60403725"/>
    <w:rsid w:val="66FA3344"/>
    <w:rsid w:val="695C2F03"/>
    <w:rsid w:val="6BAA7360"/>
    <w:rsid w:val="70DF0422"/>
    <w:rsid w:val="72863C9F"/>
    <w:rsid w:val="73CE3C58"/>
    <w:rsid w:val="769B0504"/>
    <w:rsid w:val="76E15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pPr>
      <w:autoSpaceDE w:val="0"/>
      <w:autoSpaceDN w:val="0"/>
      <w:jc w:val="left"/>
    </w:pPr>
    <w:rPr>
      <w:rFonts w:ascii="宋体" w:hAnsi="宋体" w:cs="宋体"/>
      <w:kern w:val="0"/>
      <w:sz w:val="22"/>
      <w:szCs w:val="22"/>
    </w:rPr>
  </w:style>
  <w:style w:type="character" w:customStyle="1" w:styleId="8">
    <w:name w:val="页眉 字符"/>
    <w:basedOn w:val="6"/>
    <w:link w:val="3"/>
    <w:uiPriority w:val="99"/>
    <w:rPr>
      <w:rFonts w:ascii="Times New Roman" w:hAnsi="Times New Roman" w:eastAsia="宋体" w:cs="Times New Roman"/>
      <w:sz w:val="18"/>
      <w:szCs w:val="18"/>
    </w:rPr>
  </w:style>
  <w:style w:type="character" w:customStyle="1" w:styleId="9">
    <w:name w:val="页脚 字符"/>
    <w:basedOn w:val="6"/>
    <w:link w:val="2"/>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1877</Words>
  <Characters>10703</Characters>
  <Lines>89</Lines>
  <Paragraphs>25</Paragraphs>
  <TotalTime>8</TotalTime>
  <ScaleCrop>false</ScaleCrop>
  <LinksUpToDate>false</LinksUpToDate>
  <CharactersWithSpaces>12555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2021-06-29T01:01:00Z</dcterms:created>
  <dc:creator>武 丽</dc:creator>
  <cp:lastModifiedBy>李桂荣</cp:lastModifiedBy>
  <dcterms:modified xsi:type="dcterms:W3CDTF">2021-07-01T07:56:22Z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908CE87824E146F39591CF6F7AE2BF3A</vt:lpwstr>
  </property>
</Properties>
</file>